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94B0" w14:textId="0DB921CD" w:rsidR="00624448" w:rsidRDefault="005303E5">
      <w:pPr>
        <w:pStyle w:val="BodyText"/>
        <w:ind w:left="100"/>
        <w:rPr>
          <w:rFonts w:ascii="Times New Roman"/>
          <w:sz w:val="20"/>
        </w:rPr>
      </w:pPr>
      <w:r>
        <w:rPr>
          <w:rFonts w:ascii="Times New Roman"/>
          <w:noProof/>
          <w:sz w:val="20"/>
        </w:rPr>
        <w:drawing>
          <wp:anchor distT="0" distB="0" distL="114300" distR="114300" simplePos="0" relativeHeight="251658240" behindDoc="0" locked="0" layoutInCell="1" allowOverlap="1" wp14:anchorId="0F019F01" wp14:editId="6F46E481">
            <wp:simplePos x="762000" y="482600"/>
            <wp:positionH relativeFrom="column">
              <wp:align>left</wp:align>
            </wp:positionH>
            <wp:positionV relativeFrom="paragraph">
              <wp:align>top</wp:align>
            </wp:positionV>
            <wp:extent cx="1341848" cy="565784"/>
            <wp:effectExtent l="0" t="0" r="0" b="6350"/>
            <wp:wrapSquare wrapText="bothSides"/>
            <wp:docPr id="1" name="image1.jpeg"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848" cy="565784"/>
                    </a:xfrm>
                    <a:prstGeom prst="rect">
                      <a:avLst/>
                    </a:prstGeom>
                  </pic:spPr>
                </pic:pic>
              </a:graphicData>
            </a:graphic>
          </wp:anchor>
        </w:drawing>
      </w:r>
      <w:r w:rsidR="00AF56B1">
        <w:rPr>
          <w:rFonts w:ascii="Times New Roman"/>
          <w:sz w:val="20"/>
        </w:rPr>
        <w:br w:type="textWrapping" w:clear="all"/>
      </w:r>
    </w:p>
    <w:p w14:paraId="45A3FBE7" w14:textId="77777777" w:rsidR="00624448" w:rsidRDefault="00624448">
      <w:pPr>
        <w:pStyle w:val="BodyText"/>
        <w:spacing w:before="9"/>
        <w:rPr>
          <w:rFonts w:ascii="Times New Roman"/>
          <w:sz w:val="24"/>
        </w:rPr>
      </w:pPr>
    </w:p>
    <w:p w14:paraId="4250FC29" w14:textId="77777777" w:rsidR="0095463C" w:rsidRDefault="005303E5">
      <w:pPr>
        <w:pStyle w:val="Title"/>
        <w:spacing w:line="259" w:lineRule="auto"/>
        <w:rPr>
          <w:color w:val="004EB6"/>
          <w:spacing w:val="-4"/>
        </w:rPr>
      </w:pPr>
      <w:r>
        <w:rPr>
          <w:color w:val="004EB6"/>
          <w:spacing w:val="-4"/>
        </w:rPr>
        <w:t>TERMS</w:t>
      </w:r>
      <w:r>
        <w:rPr>
          <w:color w:val="004EB6"/>
          <w:spacing w:val="-19"/>
        </w:rPr>
        <w:t xml:space="preserve"> </w:t>
      </w:r>
      <w:r>
        <w:rPr>
          <w:color w:val="004EB6"/>
          <w:spacing w:val="-4"/>
        </w:rPr>
        <w:t>OF</w:t>
      </w:r>
      <w:r>
        <w:rPr>
          <w:color w:val="004EB6"/>
          <w:spacing w:val="-20"/>
        </w:rPr>
        <w:t xml:space="preserve"> </w:t>
      </w:r>
      <w:r>
        <w:rPr>
          <w:color w:val="004EB6"/>
          <w:spacing w:val="-4"/>
        </w:rPr>
        <w:t>REFERENCE</w:t>
      </w:r>
      <w:r>
        <w:rPr>
          <w:color w:val="004EB6"/>
          <w:spacing w:val="-19"/>
        </w:rPr>
        <w:t xml:space="preserve"> </w:t>
      </w:r>
    </w:p>
    <w:p w14:paraId="3F03B033" w14:textId="772BCBBD" w:rsidR="00624448" w:rsidRDefault="005303E5">
      <w:pPr>
        <w:pStyle w:val="Title"/>
        <w:spacing w:line="259" w:lineRule="auto"/>
      </w:pPr>
      <w:bookmarkStart w:id="0" w:name="_GoBack"/>
      <w:bookmarkEnd w:id="0"/>
      <w:r>
        <w:rPr>
          <w:color w:val="004EB6"/>
          <w:spacing w:val="-4"/>
        </w:rPr>
        <w:t>BASELINE</w:t>
      </w:r>
      <w:r>
        <w:rPr>
          <w:color w:val="004EB6"/>
          <w:spacing w:val="-19"/>
        </w:rPr>
        <w:t xml:space="preserve"> </w:t>
      </w:r>
      <w:r>
        <w:rPr>
          <w:color w:val="004EB6"/>
          <w:spacing w:val="-4"/>
        </w:rPr>
        <w:t>STUDY</w:t>
      </w:r>
      <w:r>
        <w:rPr>
          <w:color w:val="004EB6"/>
          <w:spacing w:val="-16"/>
        </w:rPr>
        <w:t xml:space="preserve"> </w:t>
      </w:r>
      <w:r>
        <w:rPr>
          <w:color w:val="004EB6"/>
          <w:spacing w:val="-4"/>
        </w:rPr>
        <w:t xml:space="preserve">FOR </w:t>
      </w:r>
      <w:r>
        <w:rPr>
          <w:color w:val="004EB6"/>
          <w:w w:val="95"/>
        </w:rPr>
        <w:t>OBLIGATION</w:t>
      </w:r>
      <w:r>
        <w:rPr>
          <w:color w:val="004EB6"/>
          <w:spacing w:val="-5"/>
          <w:w w:val="95"/>
        </w:rPr>
        <w:t xml:space="preserve"> </w:t>
      </w:r>
      <w:r>
        <w:rPr>
          <w:color w:val="004EB6"/>
          <w:w w:val="95"/>
        </w:rPr>
        <w:t>TO</w:t>
      </w:r>
      <w:r>
        <w:rPr>
          <w:color w:val="004EB6"/>
          <w:spacing w:val="-7"/>
          <w:w w:val="95"/>
        </w:rPr>
        <w:t xml:space="preserve"> </w:t>
      </w:r>
      <w:r>
        <w:rPr>
          <w:color w:val="004EB6"/>
          <w:w w:val="95"/>
        </w:rPr>
        <w:t>PROTECT</w:t>
      </w:r>
      <w:r>
        <w:rPr>
          <w:color w:val="004EB6"/>
          <w:spacing w:val="-3"/>
          <w:w w:val="95"/>
        </w:rPr>
        <w:t xml:space="preserve"> </w:t>
      </w:r>
      <w:r>
        <w:rPr>
          <w:color w:val="004EB6"/>
          <w:w w:val="95"/>
        </w:rPr>
        <w:t>AND</w:t>
      </w:r>
      <w:r>
        <w:rPr>
          <w:color w:val="004EB6"/>
          <w:spacing w:val="-5"/>
          <w:w w:val="95"/>
        </w:rPr>
        <w:t xml:space="preserve"> </w:t>
      </w:r>
      <w:r>
        <w:rPr>
          <w:color w:val="004EB6"/>
          <w:w w:val="95"/>
        </w:rPr>
        <w:t>EMPOWER</w:t>
      </w:r>
      <w:r>
        <w:rPr>
          <w:color w:val="004EB6"/>
          <w:spacing w:val="-8"/>
          <w:w w:val="95"/>
        </w:rPr>
        <w:t xml:space="preserve"> </w:t>
      </w:r>
      <w:r>
        <w:rPr>
          <w:color w:val="004EB6"/>
          <w:w w:val="95"/>
        </w:rPr>
        <w:t>GIRLS</w:t>
      </w:r>
      <w:r w:rsidR="00761C51">
        <w:rPr>
          <w:color w:val="004EB6"/>
          <w:w w:val="95"/>
        </w:rPr>
        <w:t xml:space="preserve"> (OPEG) PHASE II</w:t>
      </w:r>
      <w:r>
        <w:rPr>
          <w:color w:val="004EB6"/>
          <w:spacing w:val="-6"/>
          <w:w w:val="95"/>
        </w:rPr>
        <w:t xml:space="preserve"> </w:t>
      </w:r>
      <w:r>
        <w:rPr>
          <w:color w:val="004EB6"/>
          <w:w w:val="95"/>
        </w:rPr>
        <w:t>IN</w:t>
      </w:r>
      <w:r>
        <w:rPr>
          <w:color w:val="004EB6"/>
          <w:spacing w:val="-8"/>
          <w:w w:val="95"/>
        </w:rPr>
        <w:t xml:space="preserve"> </w:t>
      </w:r>
      <w:r>
        <w:rPr>
          <w:color w:val="004EB6"/>
          <w:w w:val="95"/>
        </w:rPr>
        <w:t xml:space="preserve">SUDAN </w:t>
      </w:r>
      <w:r w:rsidR="00761C51">
        <w:rPr>
          <w:color w:val="004EB6"/>
          <w:spacing w:val="-4"/>
        </w:rPr>
        <w:t xml:space="preserve">- </w:t>
      </w:r>
      <w:r w:rsidR="00761C51">
        <w:rPr>
          <w:color w:val="004EB6"/>
          <w:spacing w:val="-20"/>
        </w:rPr>
        <w:t>KASSALA</w:t>
      </w:r>
      <w:r w:rsidRPr="00761C51">
        <w:rPr>
          <w:i/>
          <w:color w:val="004EB6"/>
          <w:spacing w:val="-4"/>
        </w:rPr>
        <w:t>,</w:t>
      </w:r>
      <w:r w:rsidRPr="00761C51">
        <w:rPr>
          <w:i/>
          <w:color w:val="004EB6"/>
          <w:spacing w:val="-19"/>
        </w:rPr>
        <w:t xml:space="preserve"> </w:t>
      </w:r>
      <w:r w:rsidRPr="00761C51">
        <w:rPr>
          <w:i/>
          <w:color w:val="004EB6"/>
          <w:spacing w:val="-4"/>
        </w:rPr>
        <w:t>WHITE</w:t>
      </w:r>
      <w:r w:rsidRPr="00761C51">
        <w:rPr>
          <w:i/>
          <w:color w:val="004EB6"/>
          <w:spacing w:val="-19"/>
        </w:rPr>
        <w:t xml:space="preserve"> </w:t>
      </w:r>
      <w:r w:rsidRPr="00761C51">
        <w:rPr>
          <w:i/>
          <w:color w:val="004EB6"/>
          <w:spacing w:val="-4"/>
        </w:rPr>
        <w:t>NILE</w:t>
      </w:r>
      <w:r w:rsidR="008B7A7E">
        <w:rPr>
          <w:i/>
          <w:color w:val="004EB6"/>
          <w:spacing w:val="-4"/>
        </w:rPr>
        <w:t>,</w:t>
      </w:r>
      <w:r w:rsidRPr="00761C51">
        <w:rPr>
          <w:i/>
          <w:color w:val="004EB6"/>
          <w:spacing w:val="-18"/>
        </w:rPr>
        <w:t xml:space="preserve"> </w:t>
      </w:r>
      <w:r w:rsidRPr="00761C51">
        <w:rPr>
          <w:i/>
          <w:color w:val="004EB6"/>
          <w:spacing w:val="-4"/>
        </w:rPr>
        <w:t>AND</w:t>
      </w:r>
      <w:r w:rsidRPr="00761C51">
        <w:rPr>
          <w:i/>
          <w:color w:val="004EB6"/>
          <w:spacing w:val="-20"/>
        </w:rPr>
        <w:t xml:space="preserve"> </w:t>
      </w:r>
      <w:r w:rsidRPr="00761C51">
        <w:rPr>
          <w:i/>
          <w:color w:val="004EB6"/>
          <w:spacing w:val="-4"/>
        </w:rPr>
        <w:t>NORTH</w:t>
      </w:r>
      <w:r w:rsidRPr="00761C51">
        <w:rPr>
          <w:i/>
          <w:color w:val="004EB6"/>
          <w:spacing w:val="-20"/>
        </w:rPr>
        <w:t xml:space="preserve"> </w:t>
      </w:r>
      <w:r w:rsidRPr="00761C51">
        <w:rPr>
          <w:i/>
          <w:color w:val="004EB6"/>
          <w:spacing w:val="-4"/>
        </w:rPr>
        <w:t>DARFUR</w:t>
      </w:r>
      <w:r w:rsidR="005F257A">
        <w:rPr>
          <w:i/>
          <w:color w:val="004EB6"/>
          <w:spacing w:val="-4"/>
        </w:rPr>
        <w:t xml:space="preserve"> STATES</w:t>
      </w:r>
    </w:p>
    <w:p w14:paraId="0B8B61DB" w14:textId="77777777" w:rsidR="00624448" w:rsidRDefault="00624448">
      <w:pPr>
        <w:pStyle w:val="BodyText"/>
        <w:rPr>
          <w:b/>
          <w:sz w:val="20"/>
        </w:rPr>
      </w:pPr>
    </w:p>
    <w:p w14:paraId="7D35D36A" w14:textId="77777777" w:rsidR="00624448" w:rsidRDefault="00624448">
      <w:pPr>
        <w:pStyle w:val="BodyText"/>
        <w:spacing w:before="2"/>
        <w:rPr>
          <w:b/>
          <w:sz w:val="16"/>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7595"/>
      </w:tblGrid>
      <w:tr w:rsidR="00624448" w14:paraId="1E6A7C90" w14:textId="77777777">
        <w:trPr>
          <w:trHeight w:val="230"/>
        </w:trPr>
        <w:tc>
          <w:tcPr>
            <w:tcW w:w="1874" w:type="dxa"/>
          </w:tcPr>
          <w:p w14:paraId="14FC86F1" w14:textId="77777777" w:rsidR="00624448" w:rsidRDefault="005303E5">
            <w:pPr>
              <w:pStyle w:val="TableParagraph"/>
              <w:ind w:left="107"/>
              <w:rPr>
                <w:b/>
                <w:sz w:val="20"/>
              </w:rPr>
            </w:pPr>
            <w:r>
              <w:rPr>
                <w:b/>
                <w:spacing w:val="-2"/>
                <w:sz w:val="20"/>
              </w:rPr>
              <w:t>Organization</w:t>
            </w:r>
          </w:p>
        </w:tc>
        <w:tc>
          <w:tcPr>
            <w:tcW w:w="7595" w:type="dxa"/>
          </w:tcPr>
          <w:p w14:paraId="36D181BA" w14:textId="77777777" w:rsidR="00624448" w:rsidRDefault="005303E5">
            <w:pPr>
              <w:pStyle w:val="TableParagraph"/>
              <w:rPr>
                <w:sz w:val="20"/>
              </w:rPr>
            </w:pPr>
            <w:r>
              <w:rPr>
                <w:sz w:val="20"/>
              </w:rPr>
              <w:t>Plan</w:t>
            </w:r>
            <w:r>
              <w:rPr>
                <w:spacing w:val="-10"/>
                <w:sz w:val="20"/>
              </w:rPr>
              <w:t xml:space="preserve"> </w:t>
            </w:r>
            <w:r>
              <w:rPr>
                <w:sz w:val="20"/>
              </w:rPr>
              <w:t>International</w:t>
            </w:r>
            <w:r>
              <w:rPr>
                <w:spacing w:val="-11"/>
                <w:sz w:val="20"/>
              </w:rPr>
              <w:t xml:space="preserve"> </w:t>
            </w:r>
            <w:r>
              <w:rPr>
                <w:spacing w:val="-4"/>
                <w:sz w:val="20"/>
              </w:rPr>
              <w:t>Sudan</w:t>
            </w:r>
          </w:p>
        </w:tc>
      </w:tr>
      <w:tr w:rsidR="00624448" w14:paraId="26771DB3" w14:textId="77777777">
        <w:trPr>
          <w:trHeight w:val="268"/>
        </w:trPr>
        <w:tc>
          <w:tcPr>
            <w:tcW w:w="1874" w:type="dxa"/>
          </w:tcPr>
          <w:p w14:paraId="7639586E" w14:textId="77777777" w:rsidR="00624448" w:rsidRDefault="005303E5">
            <w:pPr>
              <w:pStyle w:val="TableParagraph"/>
              <w:spacing w:line="225" w:lineRule="exact"/>
              <w:ind w:left="107"/>
              <w:rPr>
                <w:b/>
                <w:sz w:val="20"/>
              </w:rPr>
            </w:pPr>
            <w:r>
              <w:rPr>
                <w:b/>
                <w:sz w:val="20"/>
              </w:rPr>
              <w:t>Project</w:t>
            </w:r>
            <w:r>
              <w:rPr>
                <w:b/>
                <w:spacing w:val="-9"/>
                <w:sz w:val="20"/>
              </w:rPr>
              <w:t xml:space="preserve"> </w:t>
            </w:r>
            <w:r>
              <w:rPr>
                <w:b/>
                <w:spacing w:val="-2"/>
                <w:sz w:val="20"/>
              </w:rPr>
              <w:t>title</w:t>
            </w:r>
          </w:p>
        </w:tc>
        <w:tc>
          <w:tcPr>
            <w:tcW w:w="7595" w:type="dxa"/>
          </w:tcPr>
          <w:p w14:paraId="1102760A" w14:textId="77777777" w:rsidR="00624448" w:rsidRDefault="005303E5">
            <w:pPr>
              <w:pStyle w:val="TableParagraph"/>
              <w:spacing w:line="227" w:lineRule="exact"/>
              <w:rPr>
                <w:sz w:val="20"/>
              </w:rPr>
            </w:pPr>
            <w:r>
              <w:rPr>
                <w:sz w:val="20"/>
              </w:rPr>
              <w:t>Obligation</w:t>
            </w:r>
            <w:r>
              <w:rPr>
                <w:spacing w:val="-8"/>
                <w:sz w:val="20"/>
              </w:rPr>
              <w:t xml:space="preserve"> </w:t>
            </w:r>
            <w:r>
              <w:rPr>
                <w:sz w:val="20"/>
              </w:rPr>
              <w:t>to</w:t>
            </w:r>
            <w:r>
              <w:rPr>
                <w:spacing w:val="-6"/>
                <w:sz w:val="20"/>
              </w:rPr>
              <w:t xml:space="preserve"> </w:t>
            </w:r>
            <w:r>
              <w:rPr>
                <w:sz w:val="20"/>
              </w:rPr>
              <w:t>Protect</w:t>
            </w:r>
            <w:r>
              <w:rPr>
                <w:spacing w:val="-6"/>
                <w:sz w:val="20"/>
              </w:rPr>
              <w:t xml:space="preserve"> </w:t>
            </w:r>
            <w:r>
              <w:rPr>
                <w:sz w:val="20"/>
              </w:rPr>
              <w:t>and</w:t>
            </w:r>
            <w:r>
              <w:rPr>
                <w:spacing w:val="-7"/>
                <w:sz w:val="20"/>
              </w:rPr>
              <w:t xml:space="preserve"> </w:t>
            </w:r>
            <w:r>
              <w:rPr>
                <w:sz w:val="20"/>
              </w:rPr>
              <w:t>Empower</w:t>
            </w:r>
            <w:r>
              <w:rPr>
                <w:spacing w:val="-8"/>
                <w:sz w:val="20"/>
              </w:rPr>
              <w:t xml:space="preserve"> </w:t>
            </w:r>
            <w:r>
              <w:rPr>
                <w:sz w:val="20"/>
              </w:rPr>
              <w:t>Girls</w:t>
            </w:r>
            <w:r>
              <w:rPr>
                <w:spacing w:val="-5"/>
                <w:sz w:val="20"/>
              </w:rPr>
              <w:t xml:space="preserve"> </w:t>
            </w:r>
            <w:r>
              <w:rPr>
                <w:sz w:val="20"/>
              </w:rPr>
              <w:t>in</w:t>
            </w:r>
            <w:r>
              <w:rPr>
                <w:spacing w:val="-7"/>
                <w:sz w:val="20"/>
              </w:rPr>
              <w:t xml:space="preserve"> </w:t>
            </w:r>
            <w:r>
              <w:rPr>
                <w:sz w:val="20"/>
              </w:rPr>
              <w:t>Sudan</w:t>
            </w:r>
            <w:r>
              <w:rPr>
                <w:spacing w:val="-9"/>
                <w:sz w:val="20"/>
              </w:rPr>
              <w:t xml:space="preserve"> </w:t>
            </w:r>
            <w:r>
              <w:rPr>
                <w:spacing w:val="-2"/>
                <w:sz w:val="20"/>
              </w:rPr>
              <w:t>(OPEG)</w:t>
            </w:r>
          </w:p>
        </w:tc>
      </w:tr>
      <w:tr w:rsidR="00624448" w14:paraId="30071337" w14:textId="77777777">
        <w:trPr>
          <w:trHeight w:val="230"/>
        </w:trPr>
        <w:tc>
          <w:tcPr>
            <w:tcW w:w="1874" w:type="dxa"/>
          </w:tcPr>
          <w:p w14:paraId="42BB1B1E" w14:textId="77777777" w:rsidR="00624448" w:rsidRDefault="005303E5">
            <w:pPr>
              <w:pStyle w:val="TableParagraph"/>
              <w:ind w:left="107"/>
              <w:rPr>
                <w:b/>
                <w:sz w:val="20"/>
              </w:rPr>
            </w:pPr>
            <w:r>
              <w:rPr>
                <w:b/>
                <w:spacing w:val="-2"/>
                <w:sz w:val="20"/>
              </w:rPr>
              <w:t>Location</w:t>
            </w:r>
          </w:p>
        </w:tc>
        <w:tc>
          <w:tcPr>
            <w:tcW w:w="7595" w:type="dxa"/>
          </w:tcPr>
          <w:p w14:paraId="1F0C257E" w14:textId="77777777" w:rsidR="00624448" w:rsidRDefault="005303E5">
            <w:pPr>
              <w:pStyle w:val="TableParagraph"/>
              <w:rPr>
                <w:sz w:val="20"/>
              </w:rPr>
            </w:pPr>
            <w:r>
              <w:rPr>
                <w:sz w:val="20"/>
              </w:rPr>
              <w:t>Kassala,</w:t>
            </w:r>
            <w:r>
              <w:rPr>
                <w:spacing w:val="-10"/>
                <w:sz w:val="20"/>
              </w:rPr>
              <w:t xml:space="preserve"> </w:t>
            </w:r>
            <w:r>
              <w:rPr>
                <w:sz w:val="20"/>
              </w:rPr>
              <w:t>White</w:t>
            </w:r>
            <w:r>
              <w:rPr>
                <w:spacing w:val="-6"/>
                <w:sz w:val="20"/>
              </w:rPr>
              <w:t xml:space="preserve"> </w:t>
            </w:r>
            <w:r>
              <w:rPr>
                <w:sz w:val="20"/>
              </w:rPr>
              <w:t>Nile,</w:t>
            </w:r>
            <w:r>
              <w:rPr>
                <w:spacing w:val="-6"/>
                <w:sz w:val="20"/>
              </w:rPr>
              <w:t xml:space="preserve"> </w:t>
            </w:r>
            <w:r>
              <w:rPr>
                <w:sz w:val="20"/>
              </w:rPr>
              <w:t>and</w:t>
            </w:r>
            <w:r>
              <w:rPr>
                <w:spacing w:val="-5"/>
                <w:sz w:val="20"/>
              </w:rPr>
              <w:t xml:space="preserve"> </w:t>
            </w:r>
            <w:r>
              <w:rPr>
                <w:sz w:val="20"/>
              </w:rPr>
              <w:t>North</w:t>
            </w:r>
            <w:r>
              <w:rPr>
                <w:spacing w:val="-6"/>
                <w:sz w:val="20"/>
              </w:rPr>
              <w:t xml:space="preserve"> </w:t>
            </w:r>
            <w:r>
              <w:rPr>
                <w:spacing w:val="-2"/>
                <w:sz w:val="20"/>
              </w:rPr>
              <w:t>Kordofan.</w:t>
            </w:r>
          </w:p>
        </w:tc>
      </w:tr>
      <w:tr w:rsidR="00624448" w14:paraId="24848DEE" w14:textId="77777777">
        <w:trPr>
          <w:trHeight w:val="410"/>
        </w:trPr>
        <w:tc>
          <w:tcPr>
            <w:tcW w:w="1874" w:type="dxa"/>
          </w:tcPr>
          <w:p w14:paraId="1A78E08D" w14:textId="77777777" w:rsidR="00624448" w:rsidRDefault="005303E5">
            <w:pPr>
              <w:pStyle w:val="TableParagraph"/>
              <w:spacing w:line="227" w:lineRule="exact"/>
              <w:ind w:left="107"/>
              <w:rPr>
                <w:b/>
                <w:sz w:val="20"/>
              </w:rPr>
            </w:pPr>
            <w:r>
              <w:rPr>
                <w:b/>
                <w:sz w:val="20"/>
              </w:rPr>
              <w:t>Project</w:t>
            </w:r>
            <w:r>
              <w:rPr>
                <w:b/>
                <w:spacing w:val="-9"/>
                <w:sz w:val="20"/>
              </w:rPr>
              <w:t xml:space="preserve"> </w:t>
            </w:r>
            <w:r>
              <w:rPr>
                <w:b/>
                <w:spacing w:val="-2"/>
                <w:sz w:val="20"/>
              </w:rPr>
              <w:t>Duration</w:t>
            </w:r>
          </w:p>
        </w:tc>
        <w:tc>
          <w:tcPr>
            <w:tcW w:w="7595" w:type="dxa"/>
          </w:tcPr>
          <w:p w14:paraId="2A4B4436" w14:textId="77777777" w:rsidR="00624448" w:rsidRDefault="005303E5" w:rsidP="00761C51">
            <w:pPr>
              <w:pStyle w:val="TableParagraph"/>
              <w:spacing w:line="229" w:lineRule="exact"/>
              <w:ind w:left="0"/>
              <w:rPr>
                <w:sz w:val="20"/>
              </w:rPr>
            </w:pPr>
            <w:r>
              <w:rPr>
                <w:spacing w:val="-5"/>
                <w:sz w:val="20"/>
              </w:rPr>
              <w:t xml:space="preserve"> </w:t>
            </w:r>
            <w:r>
              <w:rPr>
                <w:sz w:val="20"/>
              </w:rPr>
              <w:t>(December</w:t>
            </w:r>
            <w:r>
              <w:rPr>
                <w:spacing w:val="-6"/>
                <w:sz w:val="20"/>
              </w:rPr>
              <w:t xml:space="preserve"> </w:t>
            </w:r>
            <w:r>
              <w:rPr>
                <w:sz w:val="20"/>
              </w:rPr>
              <w:t>20</w:t>
            </w:r>
            <w:r w:rsidR="00761C51">
              <w:rPr>
                <w:sz w:val="20"/>
              </w:rPr>
              <w:t xml:space="preserve">22 </w:t>
            </w:r>
            <w:r>
              <w:rPr>
                <w:sz w:val="20"/>
              </w:rPr>
              <w:t>–</w:t>
            </w:r>
            <w:r>
              <w:rPr>
                <w:spacing w:val="-5"/>
                <w:sz w:val="20"/>
              </w:rPr>
              <w:t xml:space="preserve"> </w:t>
            </w:r>
            <w:r w:rsidR="00761C51">
              <w:rPr>
                <w:sz w:val="20"/>
              </w:rPr>
              <w:t>December</w:t>
            </w:r>
            <w:r>
              <w:rPr>
                <w:spacing w:val="-6"/>
                <w:sz w:val="20"/>
              </w:rPr>
              <w:t xml:space="preserve"> </w:t>
            </w:r>
            <w:r>
              <w:rPr>
                <w:spacing w:val="-4"/>
                <w:sz w:val="20"/>
              </w:rPr>
              <w:t>202</w:t>
            </w:r>
            <w:r w:rsidR="00761C51">
              <w:rPr>
                <w:spacing w:val="-4"/>
                <w:sz w:val="20"/>
              </w:rPr>
              <w:t>4)</w:t>
            </w:r>
          </w:p>
        </w:tc>
      </w:tr>
      <w:tr w:rsidR="00624448" w14:paraId="7DDC7F37" w14:textId="77777777">
        <w:trPr>
          <w:trHeight w:val="229"/>
        </w:trPr>
        <w:tc>
          <w:tcPr>
            <w:tcW w:w="1874" w:type="dxa"/>
          </w:tcPr>
          <w:p w14:paraId="0C45B3CA" w14:textId="77777777" w:rsidR="00624448" w:rsidRDefault="005303E5">
            <w:pPr>
              <w:pStyle w:val="TableParagraph"/>
              <w:ind w:left="107"/>
              <w:rPr>
                <w:b/>
                <w:sz w:val="20"/>
              </w:rPr>
            </w:pPr>
            <w:r>
              <w:rPr>
                <w:b/>
                <w:sz w:val="20"/>
              </w:rPr>
              <w:t>Task</w:t>
            </w:r>
            <w:r>
              <w:rPr>
                <w:b/>
                <w:spacing w:val="-4"/>
                <w:sz w:val="20"/>
              </w:rPr>
              <w:t xml:space="preserve"> Type</w:t>
            </w:r>
          </w:p>
        </w:tc>
        <w:tc>
          <w:tcPr>
            <w:tcW w:w="7595" w:type="dxa"/>
          </w:tcPr>
          <w:p w14:paraId="690EF511" w14:textId="4D85393D" w:rsidR="00624448" w:rsidRDefault="005303E5">
            <w:pPr>
              <w:pStyle w:val="TableParagraph"/>
              <w:rPr>
                <w:sz w:val="20"/>
              </w:rPr>
            </w:pPr>
            <w:r>
              <w:rPr>
                <w:sz w:val="20"/>
              </w:rPr>
              <w:t>Baseline</w:t>
            </w:r>
            <w:r>
              <w:rPr>
                <w:spacing w:val="-13"/>
                <w:sz w:val="20"/>
              </w:rPr>
              <w:t xml:space="preserve"> </w:t>
            </w:r>
            <w:r w:rsidR="007D3E54">
              <w:rPr>
                <w:spacing w:val="-2"/>
                <w:sz w:val="20"/>
              </w:rPr>
              <w:t>S</w:t>
            </w:r>
            <w:r>
              <w:rPr>
                <w:spacing w:val="-2"/>
                <w:sz w:val="20"/>
              </w:rPr>
              <w:t>urvey</w:t>
            </w:r>
          </w:p>
        </w:tc>
      </w:tr>
      <w:tr w:rsidR="00624448" w14:paraId="3D8E700B" w14:textId="77777777">
        <w:trPr>
          <w:trHeight w:val="230"/>
        </w:trPr>
        <w:tc>
          <w:tcPr>
            <w:tcW w:w="1874" w:type="dxa"/>
          </w:tcPr>
          <w:p w14:paraId="0F094C5B" w14:textId="77777777" w:rsidR="00624448" w:rsidRDefault="005303E5">
            <w:pPr>
              <w:pStyle w:val="TableParagraph"/>
              <w:ind w:left="107"/>
              <w:rPr>
                <w:b/>
                <w:sz w:val="20"/>
              </w:rPr>
            </w:pPr>
            <w:r>
              <w:rPr>
                <w:b/>
                <w:sz w:val="20"/>
              </w:rPr>
              <w:t>Task</w:t>
            </w:r>
            <w:r>
              <w:rPr>
                <w:b/>
                <w:spacing w:val="-4"/>
                <w:sz w:val="20"/>
              </w:rPr>
              <w:t xml:space="preserve"> </w:t>
            </w:r>
            <w:r>
              <w:rPr>
                <w:b/>
                <w:spacing w:val="-2"/>
                <w:sz w:val="20"/>
              </w:rPr>
              <w:t>duration</w:t>
            </w:r>
          </w:p>
        </w:tc>
        <w:tc>
          <w:tcPr>
            <w:tcW w:w="7595" w:type="dxa"/>
          </w:tcPr>
          <w:p w14:paraId="72C2FDC5" w14:textId="3FBDE4EB" w:rsidR="00624448" w:rsidRDefault="005303E5">
            <w:pPr>
              <w:pStyle w:val="TableParagraph"/>
              <w:rPr>
                <w:sz w:val="20"/>
              </w:rPr>
            </w:pPr>
            <w:r>
              <w:rPr>
                <w:sz w:val="20"/>
              </w:rPr>
              <w:t>6</w:t>
            </w:r>
            <w:r w:rsidR="006E7374">
              <w:rPr>
                <w:sz w:val="20"/>
              </w:rPr>
              <w:t>6</w:t>
            </w:r>
            <w:r>
              <w:rPr>
                <w:spacing w:val="-6"/>
                <w:sz w:val="20"/>
              </w:rPr>
              <w:t xml:space="preserve"> </w:t>
            </w:r>
            <w:r>
              <w:rPr>
                <w:sz w:val="20"/>
              </w:rPr>
              <w:t>days</w:t>
            </w:r>
            <w:r>
              <w:rPr>
                <w:spacing w:val="-5"/>
                <w:sz w:val="20"/>
              </w:rPr>
              <w:t xml:space="preserve"> </w:t>
            </w:r>
            <w:r>
              <w:rPr>
                <w:sz w:val="20"/>
              </w:rPr>
              <w:t>after</w:t>
            </w:r>
            <w:r w:rsidR="00636EDB">
              <w:rPr>
                <w:sz w:val="20"/>
              </w:rPr>
              <w:t xml:space="preserve"> </w:t>
            </w:r>
            <w:r w:rsidR="00037971">
              <w:rPr>
                <w:sz w:val="20"/>
              </w:rPr>
              <w:t xml:space="preserve">contract </w:t>
            </w:r>
            <w:r w:rsidR="00037971">
              <w:rPr>
                <w:spacing w:val="-6"/>
                <w:sz w:val="20"/>
              </w:rPr>
              <w:t>signing</w:t>
            </w:r>
            <w:r>
              <w:rPr>
                <w:spacing w:val="-7"/>
                <w:sz w:val="20"/>
              </w:rPr>
              <w:t xml:space="preserve"> </w:t>
            </w:r>
          </w:p>
        </w:tc>
      </w:tr>
      <w:tr w:rsidR="00624448" w14:paraId="4DBCE8E2" w14:textId="77777777">
        <w:trPr>
          <w:trHeight w:val="2054"/>
        </w:trPr>
        <w:tc>
          <w:tcPr>
            <w:tcW w:w="1874" w:type="dxa"/>
          </w:tcPr>
          <w:p w14:paraId="1C6D2B0B" w14:textId="77777777" w:rsidR="00624448" w:rsidRDefault="005303E5">
            <w:pPr>
              <w:pStyle w:val="TableParagraph"/>
              <w:spacing w:line="240" w:lineRule="auto"/>
              <w:ind w:left="107" w:right="355"/>
              <w:jc w:val="both"/>
              <w:rPr>
                <w:b/>
                <w:sz w:val="20"/>
              </w:rPr>
            </w:pPr>
            <w:r>
              <w:rPr>
                <w:b/>
                <w:sz w:val="20"/>
              </w:rPr>
              <w:t>Local</w:t>
            </w:r>
            <w:r>
              <w:rPr>
                <w:b/>
                <w:spacing w:val="-14"/>
                <w:sz w:val="20"/>
              </w:rPr>
              <w:t xml:space="preserve"> </w:t>
            </w:r>
            <w:r>
              <w:rPr>
                <w:b/>
                <w:sz w:val="20"/>
              </w:rPr>
              <w:t>Partners engages</w:t>
            </w:r>
            <w:r>
              <w:rPr>
                <w:b/>
                <w:spacing w:val="-14"/>
                <w:sz w:val="20"/>
              </w:rPr>
              <w:t xml:space="preserve"> </w:t>
            </w:r>
            <w:r>
              <w:rPr>
                <w:b/>
                <w:sz w:val="20"/>
              </w:rPr>
              <w:t>in</w:t>
            </w:r>
            <w:r>
              <w:rPr>
                <w:b/>
                <w:spacing w:val="-14"/>
                <w:sz w:val="20"/>
              </w:rPr>
              <w:t xml:space="preserve"> </w:t>
            </w:r>
            <w:r>
              <w:rPr>
                <w:b/>
                <w:sz w:val="20"/>
              </w:rPr>
              <w:t xml:space="preserve">the </w:t>
            </w:r>
            <w:r>
              <w:rPr>
                <w:b/>
                <w:spacing w:val="-2"/>
                <w:sz w:val="20"/>
              </w:rPr>
              <w:t>project</w:t>
            </w:r>
          </w:p>
        </w:tc>
        <w:tc>
          <w:tcPr>
            <w:tcW w:w="7595" w:type="dxa"/>
          </w:tcPr>
          <w:p w14:paraId="2318FEB1" w14:textId="77777777" w:rsidR="00624448" w:rsidRDefault="005303E5">
            <w:pPr>
              <w:pStyle w:val="TableParagraph"/>
              <w:spacing w:line="225" w:lineRule="exact"/>
              <w:rPr>
                <w:b/>
                <w:sz w:val="20"/>
              </w:rPr>
            </w:pPr>
            <w:r>
              <w:rPr>
                <w:b/>
                <w:spacing w:val="-2"/>
                <w:sz w:val="20"/>
              </w:rPr>
              <w:t>Authorities:</w:t>
            </w:r>
          </w:p>
          <w:p w14:paraId="10EFA0E6" w14:textId="77777777" w:rsidR="00624448" w:rsidRDefault="005303E5">
            <w:pPr>
              <w:pStyle w:val="TableParagraph"/>
              <w:spacing w:before="3" w:line="256" w:lineRule="auto"/>
              <w:ind w:right="93"/>
              <w:jc w:val="both"/>
              <w:rPr>
                <w:sz w:val="20"/>
              </w:rPr>
            </w:pPr>
            <w:r>
              <w:rPr>
                <w:sz w:val="20"/>
              </w:rPr>
              <w:t>National</w:t>
            </w:r>
            <w:r>
              <w:rPr>
                <w:spacing w:val="-3"/>
                <w:sz w:val="20"/>
              </w:rPr>
              <w:t xml:space="preserve"> </w:t>
            </w:r>
            <w:r>
              <w:rPr>
                <w:sz w:val="20"/>
              </w:rPr>
              <w:t>Council</w:t>
            </w:r>
            <w:r>
              <w:rPr>
                <w:spacing w:val="-3"/>
                <w:sz w:val="20"/>
              </w:rPr>
              <w:t xml:space="preserve"> </w:t>
            </w:r>
            <w:r>
              <w:rPr>
                <w:sz w:val="20"/>
              </w:rPr>
              <w:t>of Child</w:t>
            </w:r>
            <w:r>
              <w:rPr>
                <w:spacing w:val="-7"/>
                <w:sz w:val="20"/>
              </w:rPr>
              <w:t xml:space="preserve"> </w:t>
            </w:r>
            <w:r>
              <w:rPr>
                <w:sz w:val="20"/>
              </w:rPr>
              <w:t>Welfare</w:t>
            </w:r>
            <w:r>
              <w:rPr>
                <w:spacing w:val="-2"/>
                <w:sz w:val="20"/>
              </w:rPr>
              <w:t xml:space="preserve"> </w:t>
            </w:r>
            <w:r>
              <w:rPr>
                <w:sz w:val="20"/>
              </w:rPr>
              <w:t>(NCCW)</w:t>
            </w:r>
            <w:r>
              <w:rPr>
                <w:spacing w:val="-1"/>
                <w:sz w:val="20"/>
              </w:rPr>
              <w:t xml:space="preserve"> </w:t>
            </w:r>
            <w:r>
              <w:rPr>
                <w:sz w:val="20"/>
              </w:rPr>
              <w:t>and</w:t>
            </w:r>
            <w:r>
              <w:rPr>
                <w:spacing w:val="-2"/>
                <w:sz w:val="20"/>
              </w:rPr>
              <w:t xml:space="preserve"> </w:t>
            </w:r>
            <w:r>
              <w:rPr>
                <w:sz w:val="20"/>
              </w:rPr>
              <w:t>it states</w:t>
            </w:r>
            <w:r>
              <w:rPr>
                <w:spacing w:val="-1"/>
                <w:sz w:val="20"/>
              </w:rPr>
              <w:t xml:space="preserve"> </w:t>
            </w:r>
            <w:r>
              <w:rPr>
                <w:sz w:val="20"/>
              </w:rPr>
              <w:t>branches,</w:t>
            </w:r>
            <w:r>
              <w:rPr>
                <w:spacing w:val="-2"/>
                <w:sz w:val="20"/>
              </w:rPr>
              <w:t xml:space="preserve"> </w:t>
            </w:r>
            <w:r>
              <w:rPr>
                <w:sz w:val="20"/>
              </w:rPr>
              <w:t>Family</w:t>
            </w:r>
            <w:r>
              <w:rPr>
                <w:spacing w:val="-5"/>
                <w:sz w:val="20"/>
              </w:rPr>
              <w:t xml:space="preserve"> </w:t>
            </w:r>
            <w:r>
              <w:rPr>
                <w:sz w:val="20"/>
              </w:rPr>
              <w:t>and</w:t>
            </w:r>
            <w:r>
              <w:rPr>
                <w:spacing w:val="-2"/>
                <w:sz w:val="20"/>
              </w:rPr>
              <w:t xml:space="preserve"> </w:t>
            </w:r>
            <w:r>
              <w:rPr>
                <w:sz w:val="20"/>
              </w:rPr>
              <w:t>Child Protection Units (FCPUs) at states, States Ministries of Social Welfare (SMOSW), States Ministries of Education (SOME), States Ministries of Health (SMOH)</w:t>
            </w:r>
          </w:p>
          <w:p w14:paraId="53FC4DCD" w14:textId="77777777" w:rsidR="00624448" w:rsidRDefault="00761C51">
            <w:pPr>
              <w:pStyle w:val="TableParagraph"/>
              <w:spacing w:before="164" w:line="240" w:lineRule="auto"/>
              <w:rPr>
                <w:b/>
                <w:sz w:val="20"/>
              </w:rPr>
            </w:pPr>
            <w:r>
              <w:rPr>
                <w:b/>
                <w:sz w:val="20"/>
              </w:rPr>
              <w:t>Local Implementing Partner</w:t>
            </w:r>
            <w:r w:rsidR="005303E5">
              <w:rPr>
                <w:b/>
                <w:spacing w:val="-2"/>
                <w:sz w:val="20"/>
              </w:rPr>
              <w:t xml:space="preserve"> </w:t>
            </w:r>
          </w:p>
          <w:p w14:paraId="11419ECC" w14:textId="77777777" w:rsidR="00624448" w:rsidRDefault="00761C51">
            <w:pPr>
              <w:pStyle w:val="TableParagraph"/>
              <w:numPr>
                <w:ilvl w:val="0"/>
                <w:numId w:val="3"/>
              </w:numPr>
              <w:tabs>
                <w:tab w:val="left" w:pos="1188"/>
                <w:tab w:val="left" w:pos="1189"/>
              </w:tabs>
              <w:spacing w:line="240" w:lineRule="auto"/>
              <w:ind w:hanging="721"/>
              <w:rPr>
                <w:sz w:val="20"/>
              </w:rPr>
            </w:pPr>
            <w:proofErr w:type="spellStart"/>
            <w:r>
              <w:rPr>
                <w:sz w:val="20"/>
              </w:rPr>
              <w:t>Tabasheer</w:t>
            </w:r>
            <w:proofErr w:type="spellEnd"/>
            <w:r>
              <w:rPr>
                <w:sz w:val="20"/>
              </w:rPr>
              <w:t xml:space="preserve"> Voluntary Development Organisation</w:t>
            </w:r>
            <w:r w:rsidR="005303E5">
              <w:rPr>
                <w:spacing w:val="-10"/>
                <w:sz w:val="20"/>
              </w:rPr>
              <w:t xml:space="preserve"> </w:t>
            </w:r>
            <w:r w:rsidR="005303E5">
              <w:rPr>
                <w:spacing w:val="-2"/>
                <w:sz w:val="20"/>
              </w:rPr>
              <w:t>(</w:t>
            </w:r>
            <w:r>
              <w:rPr>
                <w:spacing w:val="-2"/>
                <w:sz w:val="20"/>
              </w:rPr>
              <w:t>TVDO</w:t>
            </w:r>
            <w:r w:rsidR="005303E5">
              <w:rPr>
                <w:spacing w:val="-2"/>
                <w:sz w:val="20"/>
              </w:rPr>
              <w:t>),</w:t>
            </w:r>
          </w:p>
          <w:p w14:paraId="1D75AC1D" w14:textId="77777777" w:rsidR="00624448" w:rsidRDefault="00761C51">
            <w:pPr>
              <w:pStyle w:val="TableParagraph"/>
              <w:numPr>
                <w:ilvl w:val="0"/>
                <w:numId w:val="3"/>
              </w:numPr>
              <w:tabs>
                <w:tab w:val="left" w:pos="1188"/>
                <w:tab w:val="left" w:pos="1189"/>
              </w:tabs>
              <w:spacing w:before="1" w:line="240" w:lineRule="auto"/>
              <w:ind w:hanging="721"/>
              <w:rPr>
                <w:sz w:val="20"/>
              </w:rPr>
            </w:pPr>
            <w:r>
              <w:rPr>
                <w:sz w:val="20"/>
              </w:rPr>
              <w:t>Friends of Peace &amp; Development Organisation</w:t>
            </w:r>
            <w:r w:rsidR="005303E5">
              <w:rPr>
                <w:spacing w:val="-8"/>
                <w:sz w:val="20"/>
              </w:rPr>
              <w:t xml:space="preserve"> </w:t>
            </w:r>
            <w:r w:rsidR="005303E5">
              <w:rPr>
                <w:spacing w:val="-2"/>
                <w:sz w:val="20"/>
              </w:rPr>
              <w:t>(</w:t>
            </w:r>
            <w:r>
              <w:rPr>
                <w:spacing w:val="-2"/>
                <w:sz w:val="20"/>
              </w:rPr>
              <w:t>FPDO</w:t>
            </w:r>
            <w:r w:rsidR="005303E5">
              <w:rPr>
                <w:spacing w:val="-2"/>
                <w:sz w:val="20"/>
              </w:rPr>
              <w:t>)</w:t>
            </w:r>
          </w:p>
          <w:p w14:paraId="46588A42" w14:textId="77777777" w:rsidR="00624448" w:rsidRDefault="005303E5">
            <w:pPr>
              <w:pStyle w:val="TableParagraph"/>
              <w:numPr>
                <w:ilvl w:val="0"/>
                <w:numId w:val="3"/>
              </w:numPr>
              <w:tabs>
                <w:tab w:val="left" w:pos="1188"/>
                <w:tab w:val="left" w:pos="1189"/>
              </w:tabs>
              <w:spacing w:line="213" w:lineRule="exact"/>
              <w:ind w:hanging="721"/>
              <w:rPr>
                <w:sz w:val="20"/>
              </w:rPr>
            </w:pPr>
            <w:r>
              <w:rPr>
                <w:sz w:val="20"/>
              </w:rPr>
              <w:t>Child</w:t>
            </w:r>
            <w:r>
              <w:rPr>
                <w:spacing w:val="-8"/>
                <w:sz w:val="20"/>
              </w:rPr>
              <w:t xml:space="preserve"> </w:t>
            </w:r>
            <w:r>
              <w:rPr>
                <w:sz w:val="20"/>
              </w:rPr>
              <w:t>Rights</w:t>
            </w:r>
            <w:r>
              <w:rPr>
                <w:spacing w:val="-6"/>
                <w:sz w:val="20"/>
              </w:rPr>
              <w:t xml:space="preserve"> </w:t>
            </w:r>
            <w:r>
              <w:rPr>
                <w:spacing w:val="-2"/>
                <w:sz w:val="20"/>
              </w:rPr>
              <w:t>Society</w:t>
            </w:r>
            <w:r w:rsidR="00761C51">
              <w:rPr>
                <w:spacing w:val="-2"/>
                <w:sz w:val="20"/>
              </w:rPr>
              <w:t xml:space="preserve"> (CRS)</w:t>
            </w:r>
          </w:p>
        </w:tc>
      </w:tr>
    </w:tbl>
    <w:p w14:paraId="633EF6F3" w14:textId="77777777" w:rsidR="00624448" w:rsidRDefault="00624448">
      <w:pPr>
        <w:pStyle w:val="BodyText"/>
        <w:rPr>
          <w:b/>
          <w:sz w:val="20"/>
        </w:rPr>
      </w:pPr>
    </w:p>
    <w:p w14:paraId="0194A1BF" w14:textId="77777777" w:rsidR="00624448" w:rsidRDefault="00624448">
      <w:pPr>
        <w:pStyle w:val="BodyText"/>
        <w:spacing w:before="8"/>
        <w:rPr>
          <w:b/>
          <w:sz w:val="23"/>
        </w:rPr>
      </w:pPr>
    </w:p>
    <w:p w14:paraId="3E0DCB38" w14:textId="77777777" w:rsidR="00624448" w:rsidRDefault="005303E5">
      <w:pPr>
        <w:pStyle w:val="Heading1"/>
        <w:numPr>
          <w:ilvl w:val="0"/>
          <w:numId w:val="2"/>
        </w:numPr>
        <w:tabs>
          <w:tab w:val="left" w:pos="821"/>
        </w:tabs>
        <w:ind w:hanging="361"/>
        <w:rPr>
          <w:color w:val="004AB6"/>
        </w:rPr>
      </w:pPr>
      <w:r>
        <w:rPr>
          <w:color w:val="004AB6"/>
        </w:rPr>
        <w:t>Introduction</w:t>
      </w:r>
      <w:r>
        <w:rPr>
          <w:color w:val="004AB6"/>
          <w:spacing w:val="-8"/>
        </w:rPr>
        <w:t xml:space="preserve"> </w:t>
      </w:r>
      <w:r>
        <w:rPr>
          <w:color w:val="004AB6"/>
        </w:rPr>
        <w:t>to</w:t>
      </w:r>
      <w:r>
        <w:rPr>
          <w:color w:val="004AB6"/>
          <w:spacing w:val="-6"/>
        </w:rPr>
        <w:t xml:space="preserve"> </w:t>
      </w:r>
      <w:r>
        <w:rPr>
          <w:color w:val="004AB6"/>
        </w:rPr>
        <w:t>Plan</w:t>
      </w:r>
      <w:r>
        <w:rPr>
          <w:color w:val="004AB6"/>
          <w:spacing w:val="-8"/>
        </w:rPr>
        <w:t xml:space="preserve"> </w:t>
      </w:r>
      <w:r>
        <w:rPr>
          <w:color w:val="004AB6"/>
        </w:rPr>
        <w:t>International</w:t>
      </w:r>
      <w:r>
        <w:rPr>
          <w:color w:val="004AB6"/>
          <w:spacing w:val="-2"/>
        </w:rPr>
        <w:t xml:space="preserve"> </w:t>
      </w:r>
      <w:r>
        <w:rPr>
          <w:color w:val="004AB6"/>
          <w:spacing w:val="-4"/>
        </w:rPr>
        <w:t>Sudan</w:t>
      </w:r>
    </w:p>
    <w:p w14:paraId="3239EAFA" w14:textId="77777777" w:rsidR="00624448" w:rsidRDefault="005303E5">
      <w:pPr>
        <w:pStyle w:val="BodyText"/>
        <w:spacing w:before="41"/>
        <w:ind w:left="100" w:right="337"/>
        <w:jc w:val="both"/>
      </w:pPr>
      <w:r>
        <w:t>Plan International is an independent development and humanitarian organization that advances children's rights and equality for girls. In Sudan, Plan International has been working for more than 40 years, building powerful partnerships with and for children in over 300 communities in White</w:t>
      </w:r>
      <w:r>
        <w:rPr>
          <w:spacing w:val="-16"/>
        </w:rPr>
        <w:t xml:space="preserve"> </w:t>
      </w:r>
      <w:r>
        <w:t>Nile,</w:t>
      </w:r>
      <w:r>
        <w:rPr>
          <w:spacing w:val="-13"/>
        </w:rPr>
        <w:t xml:space="preserve"> </w:t>
      </w:r>
      <w:r>
        <w:t>Kassala,</w:t>
      </w:r>
      <w:r>
        <w:rPr>
          <w:spacing w:val="-13"/>
        </w:rPr>
        <w:t xml:space="preserve"> </w:t>
      </w:r>
      <w:r>
        <w:t>North</w:t>
      </w:r>
      <w:r>
        <w:rPr>
          <w:spacing w:val="-14"/>
        </w:rPr>
        <w:t xml:space="preserve"> </w:t>
      </w:r>
      <w:r>
        <w:t>Kordofan</w:t>
      </w:r>
      <w:r>
        <w:rPr>
          <w:spacing w:val="-14"/>
        </w:rPr>
        <w:t xml:space="preserve"> </w:t>
      </w:r>
      <w:r>
        <w:t>and</w:t>
      </w:r>
      <w:r>
        <w:rPr>
          <w:spacing w:val="-14"/>
        </w:rPr>
        <w:t xml:space="preserve"> </w:t>
      </w:r>
      <w:r>
        <w:t>North</w:t>
      </w:r>
      <w:r>
        <w:rPr>
          <w:spacing w:val="-14"/>
        </w:rPr>
        <w:t xml:space="preserve"> </w:t>
      </w:r>
      <w:r>
        <w:t>Darfur.</w:t>
      </w:r>
      <w:r>
        <w:rPr>
          <w:spacing w:val="-15"/>
        </w:rPr>
        <w:t xml:space="preserve"> </w:t>
      </w:r>
      <w:r>
        <w:t>In</w:t>
      </w:r>
      <w:r>
        <w:rPr>
          <w:spacing w:val="-14"/>
        </w:rPr>
        <w:t xml:space="preserve"> </w:t>
      </w:r>
      <w:r>
        <w:t>South</w:t>
      </w:r>
      <w:r>
        <w:rPr>
          <w:spacing w:val="-14"/>
        </w:rPr>
        <w:t xml:space="preserve"> </w:t>
      </w:r>
      <w:r>
        <w:t>Kordofan,</w:t>
      </w:r>
      <w:r>
        <w:rPr>
          <w:spacing w:val="-15"/>
        </w:rPr>
        <w:t xml:space="preserve"> </w:t>
      </w:r>
      <w:r>
        <w:t>Gedarif,</w:t>
      </w:r>
      <w:r>
        <w:rPr>
          <w:spacing w:val="-12"/>
        </w:rPr>
        <w:t xml:space="preserve"> </w:t>
      </w:r>
      <w:r>
        <w:t>East</w:t>
      </w:r>
      <w:r>
        <w:rPr>
          <w:spacing w:val="-12"/>
        </w:rPr>
        <w:t xml:space="preserve"> </w:t>
      </w:r>
      <w:r>
        <w:t>and</w:t>
      </w:r>
      <w:r>
        <w:rPr>
          <w:spacing w:val="-16"/>
        </w:rPr>
        <w:t xml:space="preserve"> </w:t>
      </w:r>
      <w:r>
        <w:t>West Darfur, projects are implemented through partner organizations.</w:t>
      </w:r>
    </w:p>
    <w:p w14:paraId="72F850A2" w14:textId="77777777" w:rsidR="00624448" w:rsidRDefault="00624448">
      <w:pPr>
        <w:pStyle w:val="BodyText"/>
        <w:spacing w:before="10"/>
        <w:rPr>
          <w:sz w:val="21"/>
        </w:rPr>
      </w:pPr>
    </w:p>
    <w:p w14:paraId="3B3A528F" w14:textId="77777777" w:rsidR="00624448" w:rsidRDefault="005303E5" w:rsidP="00991381">
      <w:pPr>
        <w:pStyle w:val="BodyText"/>
        <w:ind w:left="100" w:right="333"/>
        <w:jc w:val="both"/>
      </w:pPr>
      <w:r>
        <w:t>Plan International Sudan</w:t>
      </w:r>
      <w:r w:rsidR="00F04326">
        <w:t xml:space="preserve">’s </w:t>
      </w:r>
      <w:r>
        <w:t>Country Strategy guide</w:t>
      </w:r>
      <w:r w:rsidR="00761C51">
        <w:t>s</w:t>
      </w:r>
      <w:r>
        <w:t xml:space="preserve"> </w:t>
      </w:r>
      <w:r w:rsidR="00F04326">
        <w:t>the organisation’s</w:t>
      </w:r>
      <w:r>
        <w:t xml:space="preserve"> work in line with</w:t>
      </w:r>
      <w:r>
        <w:rPr>
          <w:spacing w:val="-7"/>
        </w:rPr>
        <w:t xml:space="preserve"> </w:t>
      </w:r>
      <w:r>
        <w:t>the</w:t>
      </w:r>
      <w:r>
        <w:rPr>
          <w:spacing w:val="-10"/>
        </w:rPr>
        <w:t xml:space="preserve"> </w:t>
      </w:r>
      <w:r>
        <w:t>government</w:t>
      </w:r>
      <w:r>
        <w:rPr>
          <w:spacing w:val="-6"/>
        </w:rPr>
        <w:t xml:space="preserve"> </w:t>
      </w:r>
      <w:r>
        <w:t>of</w:t>
      </w:r>
      <w:r>
        <w:rPr>
          <w:spacing w:val="-4"/>
        </w:rPr>
        <w:t xml:space="preserve"> </w:t>
      </w:r>
      <w:r>
        <w:t>Sudan’s</w:t>
      </w:r>
      <w:r>
        <w:rPr>
          <w:spacing w:val="-7"/>
        </w:rPr>
        <w:t xml:space="preserve"> </w:t>
      </w:r>
      <w:r>
        <w:t>development</w:t>
      </w:r>
      <w:r w:rsidR="00F04326">
        <w:t xml:space="preserve"> priorities</w:t>
      </w:r>
      <w:r>
        <w:t>,</w:t>
      </w:r>
      <w:r>
        <w:rPr>
          <w:spacing w:val="-6"/>
        </w:rPr>
        <w:t xml:space="preserve"> </w:t>
      </w:r>
      <w:r>
        <w:t>the</w:t>
      </w:r>
      <w:r>
        <w:rPr>
          <w:spacing w:val="-8"/>
        </w:rPr>
        <w:t xml:space="preserve"> </w:t>
      </w:r>
      <w:r>
        <w:t>Sustainable</w:t>
      </w:r>
      <w:r>
        <w:rPr>
          <w:spacing w:val="-8"/>
        </w:rPr>
        <w:t xml:space="preserve"> </w:t>
      </w:r>
      <w:r>
        <w:t>Development</w:t>
      </w:r>
      <w:r>
        <w:rPr>
          <w:spacing w:val="-6"/>
        </w:rPr>
        <w:t xml:space="preserve"> </w:t>
      </w:r>
      <w:r>
        <w:t>Goals,</w:t>
      </w:r>
      <w:r>
        <w:rPr>
          <w:spacing w:val="-6"/>
        </w:rPr>
        <w:t xml:space="preserve"> </w:t>
      </w:r>
      <w:r>
        <w:t>and</w:t>
      </w:r>
      <w:r>
        <w:rPr>
          <w:spacing w:val="-7"/>
        </w:rPr>
        <w:t xml:space="preserve"> </w:t>
      </w:r>
      <w:r>
        <w:t>the</w:t>
      </w:r>
      <w:r>
        <w:rPr>
          <w:spacing w:val="-10"/>
        </w:rPr>
        <w:t xml:space="preserve"> </w:t>
      </w:r>
      <w:r>
        <w:t>child rights</w:t>
      </w:r>
      <w:r>
        <w:rPr>
          <w:spacing w:val="-8"/>
        </w:rPr>
        <w:t xml:space="preserve"> </w:t>
      </w:r>
      <w:r>
        <w:t>agenda</w:t>
      </w:r>
      <w:r>
        <w:rPr>
          <w:spacing w:val="-11"/>
        </w:rPr>
        <w:t xml:space="preserve"> </w:t>
      </w:r>
      <w:r>
        <w:t>with</w:t>
      </w:r>
      <w:r>
        <w:rPr>
          <w:spacing w:val="-9"/>
        </w:rPr>
        <w:t xml:space="preserve"> </w:t>
      </w:r>
      <w:r>
        <w:t>specific</w:t>
      </w:r>
      <w:r>
        <w:rPr>
          <w:spacing w:val="-11"/>
        </w:rPr>
        <w:t xml:space="preserve"> </w:t>
      </w:r>
      <w:r>
        <w:t>focus</w:t>
      </w:r>
      <w:r>
        <w:rPr>
          <w:spacing w:val="-11"/>
        </w:rPr>
        <w:t xml:space="preserve"> </w:t>
      </w:r>
      <w:r>
        <w:t>on</w:t>
      </w:r>
      <w:r>
        <w:rPr>
          <w:spacing w:val="-12"/>
        </w:rPr>
        <w:t xml:space="preserve"> </w:t>
      </w:r>
      <w:r>
        <w:t>the</w:t>
      </w:r>
      <w:r>
        <w:rPr>
          <w:spacing w:val="-12"/>
        </w:rPr>
        <w:t xml:space="preserve"> </w:t>
      </w:r>
      <w:r>
        <w:t>rights</w:t>
      </w:r>
      <w:r>
        <w:rPr>
          <w:spacing w:val="-10"/>
        </w:rPr>
        <w:t xml:space="preserve"> </w:t>
      </w:r>
      <w:r>
        <w:t>of</w:t>
      </w:r>
      <w:r>
        <w:rPr>
          <w:spacing w:val="-10"/>
        </w:rPr>
        <w:t xml:space="preserve"> </w:t>
      </w:r>
      <w:r>
        <w:t>girls</w:t>
      </w:r>
      <w:r>
        <w:rPr>
          <w:spacing w:val="-8"/>
        </w:rPr>
        <w:t xml:space="preserve"> </w:t>
      </w:r>
      <w:r>
        <w:t>and</w:t>
      </w:r>
      <w:r>
        <w:rPr>
          <w:spacing w:val="-9"/>
        </w:rPr>
        <w:t xml:space="preserve"> </w:t>
      </w:r>
      <w:r>
        <w:t>excluded</w:t>
      </w:r>
      <w:r>
        <w:rPr>
          <w:spacing w:val="-12"/>
        </w:rPr>
        <w:t xml:space="preserve"> </w:t>
      </w:r>
      <w:r>
        <w:t>groups.</w:t>
      </w:r>
      <w:r>
        <w:rPr>
          <w:spacing w:val="-10"/>
        </w:rPr>
        <w:t xml:space="preserve"> </w:t>
      </w:r>
      <w:r>
        <w:t>Our</w:t>
      </w:r>
      <w:r>
        <w:rPr>
          <w:spacing w:val="-10"/>
        </w:rPr>
        <w:t xml:space="preserve"> </w:t>
      </w:r>
      <w:r>
        <w:t>overarching</w:t>
      </w:r>
      <w:r>
        <w:rPr>
          <w:spacing w:val="-1"/>
        </w:rPr>
        <w:t xml:space="preserve"> </w:t>
      </w:r>
      <w:r>
        <w:rPr>
          <w:b/>
          <w:i/>
        </w:rPr>
        <w:t xml:space="preserve">goal </w:t>
      </w:r>
      <w:r>
        <w:t xml:space="preserve">is to ensure that “Vulnerable children and youth are able to realize their full potential within protective and resilient communities which respect and promote girls’ equality”. </w:t>
      </w:r>
    </w:p>
    <w:p w14:paraId="477E0D98" w14:textId="77777777" w:rsidR="00624448" w:rsidRDefault="00624448">
      <w:pPr>
        <w:pStyle w:val="BodyText"/>
        <w:spacing w:before="8"/>
        <w:rPr>
          <w:sz w:val="21"/>
        </w:rPr>
      </w:pPr>
    </w:p>
    <w:p w14:paraId="49DC4B4C" w14:textId="77777777" w:rsidR="00624448" w:rsidRDefault="00F04326" w:rsidP="00F04326">
      <w:pPr>
        <w:pStyle w:val="Heading1"/>
        <w:numPr>
          <w:ilvl w:val="0"/>
          <w:numId w:val="2"/>
        </w:numPr>
        <w:tabs>
          <w:tab w:val="left" w:pos="821"/>
        </w:tabs>
        <w:spacing w:before="1"/>
        <w:ind w:hanging="361"/>
        <w:jc w:val="left"/>
        <w:rPr>
          <w:color w:val="0056B6"/>
        </w:rPr>
      </w:pPr>
      <w:r>
        <w:rPr>
          <w:color w:val="0056B6"/>
        </w:rPr>
        <w:t xml:space="preserve"> Brief overview of Child Early &amp; Forced marriage, and Female Genital Mutilation/Cutting in Sudan</w:t>
      </w:r>
    </w:p>
    <w:p w14:paraId="23417C9A" w14:textId="77777777" w:rsidR="00761C51" w:rsidRDefault="00761C51">
      <w:pPr>
        <w:pStyle w:val="BodyText"/>
        <w:spacing w:before="39"/>
        <w:ind w:left="100" w:right="332"/>
        <w:jc w:val="both"/>
      </w:pPr>
    </w:p>
    <w:p w14:paraId="2255D931" w14:textId="42BD35CB" w:rsidR="00761C51" w:rsidRPr="00761C51" w:rsidRDefault="00220E20" w:rsidP="00761C51">
      <w:pPr>
        <w:widowControl/>
        <w:autoSpaceDE/>
        <w:autoSpaceDN/>
        <w:spacing w:after="160" w:line="259" w:lineRule="auto"/>
        <w:jc w:val="both"/>
        <w:rPr>
          <w:rFonts w:eastAsia="Times New Roman"/>
          <w:sz w:val="20"/>
          <w:szCs w:val="20"/>
        </w:rPr>
      </w:pPr>
      <w:r>
        <w:rPr>
          <w:rFonts w:eastAsia="Times New Roman"/>
          <w:sz w:val="20"/>
          <w:szCs w:val="20"/>
        </w:rPr>
        <w:t xml:space="preserve"> </w:t>
      </w:r>
      <w:r w:rsidR="00761C51" w:rsidRPr="00761C51">
        <w:rPr>
          <w:rFonts w:eastAsia="Times New Roman"/>
          <w:sz w:val="20"/>
          <w:szCs w:val="20"/>
        </w:rPr>
        <w:t>worldwide concern affecting many ethnic groups. Worldwide, over 200 million women are estimated to undergo specifically FGM/C, most of them in Africa, whereas a third underage girls, below 18 years are forced into marriages</w:t>
      </w:r>
      <w:r w:rsidR="00761C51" w:rsidRPr="00761C51">
        <w:rPr>
          <w:rFonts w:eastAsia="Times New Roman"/>
          <w:sz w:val="20"/>
          <w:szCs w:val="20"/>
          <w:vertAlign w:val="superscript"/>
        </w:rPr>
        <w:footnoteReference w:id="1"/>
      </w:r>
      <w:r w:rsidR="00761C51" w:rsidRPr="00761C51">
        <w:rPr>
          <w:rFonts w:eastAsia="Times New Roman"/>
          <w:sz w:val="20"/>
          <w:szCs w:val="20"/>
        </w:rPr>
        <w:t xml:space="preserve">. </w:t>
      </w:r>
    </w:p>
    <w:p w14:paraId="5279FDF3" w14:textId="77777777" w:rsidR="00761C51" w:rsidRPr="00761C51" w:rsidRDefault="00761C51" w:rsidP="00761C51">
      <w:pPr>
        <w:widowControl/>
        <w:autoSpaceDE/>
        <w:autoSpaceDN/>
        <w:spacing w:after="160" w:line="259" w:lineRule="auto"/>
        <w:jc w:val="both"/>
        <w:rPr>
          <w:rFonts w:eastAsia="Times New Roman"/>
          <w:sz w:val="20"/>
          <w:szCs w:val="20"/>
        </w:rPr>
      </w:pPr>
      <w:r w:rsidRPr="00761C51">
        <w:rPr>
          <w:rFonts w:eastAsia="Times New Roman"/>
          <w:sz w:val="20"/>
          <w:szCs w:val="20"/>
        </w:rPr>
        <w:lastRenderedPageBreak/>
        <w:t>Specifically, in Sudan, 87% of girls and women aged 15-49 years face FGM/C, with rates slightly higher in rural areas at 87.2% than in urban areas at 85.5%</w:t>
      </w:r>
      <w:r w:rsidRPr="00761C51">
        <w:rPr>
          <w:rFonts w:eastAsia="Times New Roman"/>
          <w:sz w:val="20"/>
          <w:szCs w:val="20"/>
          <w:vertAlign w:val="superscript"/>
        </w:rPr>
        <w:footnoteReference w:id="2"/>
      </w:r>
      <w:r w:rsidRPr="00761C51">
        <w:rPr>
          <w:rFonts w:eastAsia="Times New Roman"/>
          <w:sz w:val="20"/>
          <w:szCs w:val="20"/>
        </w:rPr>
        <w:t>. It is estimated that two thirds of girls aged 0-14 are at risk of facing FGM/C before reaching 15 years of age. In rural areas, 70.9% are at risk of being circumcised, compared to 56.2% in urban areas. Therefore, girls living in rural areas are more likely to be circumcised than girls residing in urban areas.</w:t>
      </w:r>
      <w:r w:rsidRPr="00761C51">
        <w:rPr>
          <w:rFonts w:eastAsia="Times New Roman"/>
          <w:sz w:val="20"/>
          <w:szCs w:val="20"/>
          <w:vertAlign w:val="superscript"/>
        </w:rPr>
        <w:footnoteReference w:id="3"/>
      </w:r>
      <w:r w:rsidRPr="00761C51">
        <w:rPr>
          <w:rFonts w:eastAsia="Times New Roman"/>
          <w:color w:val="000000"/>
          <w:sz w:val="20"/>
          <w:szCs w:val="20"/>
        </w:rPr>
        <w:t>Similarly, Sudan has a high prevalence of child marriage, with 40% of women in the 20-24 age group reporting being married before the age of 18, and 15% of girls who married before the age of 15 (UNICEF Sudan, 2017). About 40% of married women aged 15-19 are married to a man that is at least 10 years older. The practice is slightly more common in rural than in urban areas and varies considerably across the states (Thiam, 2016). In the state of Kassala, White Nile and North Darfur, the percentage of women age 20-49 years who first married or entered a marital union before their 18th birthday are 45, 37 and 47 percent respectively. More significantly, are the gender inequalities and discrimination perpetuated that affect girls and women</w:t>
      </w:r>
    </w:p>
    <w:p w14:paraId="2D102241" w14:textId="77777777" w:rsidR="00761C51" w:rsidRPr="00761C51" w:rsidRDefault="00761C51" w:rsidP="00761C51">
      <w:pPr>
        <w:widowControl/>
        <w:adjustRightInd w:val="0"/>
        <w:spacing w:after="160" w:line="259" w:lineRule="auto"/>
        <w:jc w:val="both"/>
        <w:rPr>
          <w:rFonts w:eastAsia="Times New Roman"/>
          <w:color w:val="000000"/>
          <w:sz w:val="20"/>
          <w:szCs w:val="20"/>
        </w:rPr>
      </w:pPr>
      <w:r>
        <w:rPr>
          <w:rFonts w:eastAsia="Times New Roman"/>
          <w:color w:val="000000"/>
          <w:sz w:val="20"/>
          <w:szCs w:val="20"/>
        </w:rPr>
        <w:t xml:space="preserve">A </w:t>
      </w:r>
      <w:r w:rsidR="00034CA3">
        <w:rPr>
          <w:rFonts w:eastAsia="Times New Roman"/>
          <w:color w:val="000000"/>
          <w:sz w:val="20"/>
          <w:szCs w:val="20"/>
        </w:rPr>
        <w:t xml:space="preserve">social norms </w:t>
      </w:r>
      <w:r w:rsidRPr="00761C51">
        <w:rPr>
          <w:rFonts w:eastAsia="Times New Roman"/>
          <w:color w:val="000000"/>
          <w:sz w:val="20"/>
          <w:szCs w:val="20"/>
        </w:rPr>
        <w:t>research conducted in 2021 by Plan International Sudan in collaboration with Ahfad University for Women indicates that CEFM and FGM</w:t>
      </w:r>
      <w:r w:rsidR="00034CA3">
        <w:rPr>
          <w:rFonts w:eastAsia="Times New Roman"/>
          <w:color w:val="000000"/>
          <w:sz w:val="20"/>
          <w:szCs w:val="20"/>
        </w:rPr>
        <w:t>/C</w:t>
      </w:r>
      <w:r w:rsidRPr="00761C51">
        <w:rPr>
          <w:rFonts w:eastAsia="Times New Roman"/>
          <w:color w:val="000000"/>
          <w:sz w:val="20"/>
          <w:szCs w:val="20"/>
        </w:rPr>
        <w:t xml:space="preserve"> are perceived by the community as a practice that links a girl’s sexual activity before marriage with spoiling the family “honor”. Consequently, FGM</w:t>
      </w:r>
      <w:r w:rsidR="00034CA3">
        <w:rPr>
          <w:rFonts w:eastAsia="Times New Roman"/>
          <w:color w:val="000000"/>
          <w:sz w:val="20"/>
          <w:szCs w:val="20"/>
        </w:rPr>
        <w:t>/C</w:t>
      </w:r>
      <w:r w:rsidRPr="00761C51">
        <w:rPr>
          <w:rFonts w:eastAsia="Times New Roman"/>
          <w:color w:val="000000"/>
          <w:sz w:val="20"/>
          <w:szCs w:val="20"/>
        </w:rPr>
        <w:t xml:space="preserve"> is a cruel and painful way of controlling girl’s sexuality and is believed to reduce a girl’s sexua</w:t>
      </w:r>
      <w:r w:rsidR="00034CA3">
        <w:rPr>
          <w:rFonts w:eastAsia="Times New Roman"/>
          <w:color w:val="000000"/>
          <w:sz w:val="20"/>
          <w:szCs w:val="20"/>
        </w:rPr>
        <w:t>l desire</w:t>
      </w:r>
      <w:r w:rsidRPr="00761C51">
        <w:rPr>
          <w:rFonts w:eastAsia="Times New Roman"/>
          <w:color w:val="000000"/>
          <w:sz w:val="20"/>
          <w:szCs w:val="20"/>
        </w:rPr>
        <w:t xml:space="preserve"> and reduce the likelihood of having sexual affairs prior to marriage. Evidence shows that the practice tends to be a cause of chronic infections; severe pain during urination, menstruation, sexual intercourse, problems of childbirth that may lead to child deaths; psychological trauma; and in some cases, even death. (WHO, 2017). The FGM</w:t>
      </w:r>
      <w:r w:rsidR="00034CA3">
        <w:rPr>
          <w:rFonts w:eastAsia="Times New Roman"/>
          <w:color w:val="000000"/>
          <w:sz w:val="20"/>
          <w:szCs w:val="20"/>
        </w:rPr>
        <w:t>/C</w:t>
      </w:r>
      <w:r w:rsidRPr="00761C51">
        <w:rPr>
          <w:rFonts w:eastAsia="Times New Roman"/>
          <w:color w:val="000000"/>
          <w:sz w:val="20"/>
          <w:szCs w:val="20"/>
        </w:rPr>
        <w:t xml:space="preserve"> practice in the state of Kassala</w:t>
      </w:r>
      <w:r w:rsidR="00034CA3">
        <w:rPr>
          <w:rFonts w:eastAsia="Times New Roman"/>
          <w:color w:val="000000"/>
          <w:sz w:val="20"/>
          <w:szCs w:val="20"/>
        </w:rPr>
        <w:t xml:space="preserve"> is 78.7 percent</w:t>
      </w:r>
      <w:r w:rsidRPr="00761C51">
        <w:rPr>
          <w:rFonts w:eastAsia="Times New Roman"/>
          <w:color w:val="000000"/>
          <w:sz w:val="20"/>
          <w:szCs w:val="20"/>
        </w:rPr>
        <w:t>, White Nile</w:t>
      </w:r>
      <w:r w:rsidR="00034CA3">
        <w:rPr>
          <w:rFonts w:eastAsia="Times New Roman"/>
          <w:color w:val="000000"/>
          <w:sz w:val="20"/>
          <w:szCs w:val="20"/>
        </w:rPr>
        <w:t xml:space="preserve"> 93.7percent, </w:t>
      </w:r>
      <w:r w:rsidR="00034CA3" w:rsidRPr="00761C51">
        <w:rPr>
          <w:rFonts w:eastAsia="Times New Roman"/>
          <w:color w:val="000000"/>
          <w:sz w:val="20"/>
          <w:szCs w:val="20"/>
        </w:rPr>
        <w:t>and</w:t>
      </w:r>
      <w:r w:rsidRPr="00761C51">
        <w:rPr>
          <w:rFonts w:eastAsia="Times New Roman"/>
          <w:color w:val="000000"/>
          <w:sz w:val="20"/>
          <w:szCs w:val="20"/>
        </w:rPr>
        <w:t xml:space="preserve"> North Darfur</w:t>
      </w:r>
      <w:r w:rsidR="00034CA3">
        <w:rPr>
          <w:rFonts w:eastAsia="Times New Roman"/>
          <w:color w:val="000000"/>
          <w:sz w:val="20"/>
          <w:szCs w:val="20"/>
        </w:rPr>
        <w:t xml:space="preserve"> 97.6 percent.</w:t>
      </w:r>
      <w:r w:rsidRPr="00761C51">
        <w:rPr>
          <w:rFonts w:eastAsia="Times New Roman"/>
          <w:color w:val="000000"/>
          <w:sz w:val="20"/>
          <w:szCs w:val="20"/>
        </w:rPr>
        <w:t xml:space="preserve"> </w:t>
      </w:r>
    </w:p>
    <w:p w14:paraId="5EFEDC52" w14:textId="77777777" w:rsidR="00761C51" w:rsidRDefault="00761C51" w:rsidP="00761C51">
      <w:pPr>
        <w:widowControl/>
        <w:autoSpaceDE/>
        <w:autoSpaceDN/>
        <w:spacing w:after="160" w:line="259" w:lineRule="auto"/>
        <w:rPr>
          <w:rFonts w:eastAsia="Times New Roman"/>
          <w:sz w:val="20"/>
          <w:szCs w:val="20"/>
        </w:rPr>
      </w:pPr>
      <w:r w:rsidRPr="00761C51">
        <w:rPr>
          <w:rFonts w:eastAsia="Times New Roman"/>
          <w:sz w:val="20"/>
          <w:szCs w:val="20"/>
        </w:rPr>
        <w:t>Cognizant that 96% of the majority of women in Sudan aged 14</w:t>
      </w:r>
      <w:r w:rsidR="00034CA3">
        <w:rPr>
          <w:rFonts w:eastAsia="Times New Roman"/>
          <w:sz w:val="20"/>
          <w:szCs w:val="20"/>
        </w:rPr>
        <w:t xml:space="preserve"> </w:t>
      </w:r>
      <w:r w:rsidRPr="00761C51">
        <w:rPr>
          <w:rFonts w:eastAsia="Times New Roman"/>
          <w:sz w:val="20"/>
          <w:szCs w:val="20"/>
        </w:rPr>
        <w:t>-</w:t>
      </w:r>
      <w:r w:rsidR="00034CA3">
        <w:rPr>
          <w:rFonts w:eastAsia="Times New Roman"/>
          <w:sz w:val="20"/>
          <w:szCs w:val="20"/>
        </w:rPr>
        <w:t xml:space="preserve"> </w:t>
      </w:r>
      <w:r w:rsidRPr="00761C51">
        <w:rPr>
          <w:rFonts w:eastAsia="Times New Roman"/>
          <w:sz w:val="20"/>
          <w:szCs w:val="20"/>
        </w:rPr>
        <w:t xml:space="preserve">49 years have knowledge about FGM/C, in addition to the efforts put by Government through amendment of the criminal law </w:t>
      </w:r>
      <w:r w:rsidR="00034CA3">
        <w:rPr>
          <w:rFonts w:eastAsia="Times New Roman"/>
          <w:sz w:val="20"/>
          <w:szCs w:val="20"/>
        </w:rPr>
        <w:t>through an</w:t>
      </w:r>
      <w:r w:rsidRPr="00761C51">
        <w:rPr>
          <w:rFonts w:eastAsia="Times New Roman"/>
          <w:sz w:val="20"/>
          <w:szCs w:val="20"/>
        </w:rPr>
        <w:t xml:space="preserve"> </w:t>
      </w:r>
      <w:r w:rsidR="00034CA3" w:rsidRPr="00761C51">
        <w:rPr>
          <w:rFonts w:eastAsia="Times New Roman"/>
          <w:sz w:val="20"/>
          <w:szCs w:val="20"/>
        </w:rPr>
        <w:t>inclusion article</w:t>
      </w:r>
      <w:r w:rsidRPr="00761C51">
        <w:rPr>
          <w:rFonts w:eastAsia="Times New Roman"/>
          <w:sz w:val="20"/>
          <w:szCs w:val="20"/>
        </w:rPr>
        <w:t xml:space="preserve"> </w:t>
      </w:r>
      <w:r>
        <w:rPr>
          <w:rFonts w:eastAsia="Times New Roman"/>
          <w:sz w:val="20"/>
          <w:szCs w:val="20"/>
        </w:rPr>
        <w:t xml:space="preserve">(141) </w:t>
      </w:r>
      <w:r w:rsidRPr="00761C51">
        <w:rPr>
          <w:rFonts w:eastAsia="Times New Roman"/>
          <w:sz w:val="20"/>
          <w:szCs w:val="20"/>
        </w:rPr>
        <w:t>that prohibit FGM</w:t>
      </w:r>
      <w:r w:rsidR="00034CA3">
        <w:rPr>
          <w:rFonts w:eastAsia="Times New Roman"/>
          <w:sz w:val="20"/>
          <w:szCs w:val="20"/>
        </w:rPr>
        <w:t>/C</w:t>
      </w:r>
      <w:r w:rsidRPr="00761C51">
        <w:rPr>
          <w:rFonts w:eastAsia="Times New Roman"/>
          <w:sz w:val="20"/>
          <w:szCs w:val="20"/>
        </w:rPr>
        <w:t xml:space="preserve"> practice, these need to be translated into real gains for many women and girls.</w:t>
      </w:r>
    </w:p>
    <w:p w14:paraId="72572548" w14:textId="77777777" w:rsidR="00CF065A" w:rsidRPr="00EA7ED5" w:rsidRDefault="008B7A7E" w:rsidP="00034CA3">
      <w:pPr>
        <w:pStyle w:val="Heading1"/>
        <w:rPr>
          <w:color w:val="0070C0"/>
        </w:rPr>
      </w:pPr>
      <w:r>
        <w:rPr>
          <w:color w:val="0070C0"/>
        </w:rPr>
        <w:t>C</w:t>
      </w:r>
      <w:r w:rsidR="00034CA3" w:rsidRPr="00EA7ED5">
        <w:rPr>
          <w:color w:val="0070C0"/>
        </w:rPr>
        <w:t xml:space="preserve">) </w:t>
      </w:r>
      <w:r w:rsidR="00CF065A" w:rsidRPr="00EA7ED5">
        <w:rPr>
          <w:color w:val="0070C0"/>
        </w:rPr>
        <w:t xml:space="preserve">About the </w:t>
      </w:r>
      <w:r w:rsidR="00034CA3" w:rsidRPr="00EA7ED5">
        <w:rPr>
          <w:rFonts w:eastAsia="Times New Roman"/>
          <w:color w:val="0070C0"/>
          <w:sz w:val="20"/>
          <w:szCs w:val="20"/>
        </w:rPr>
        <w:t xml:space="preserve">Obligation to Protect and Empower Girls </w:t>
      </w:r>
      <w:r w:rsidR="00034CA3" w:rsidRPr="00EA7ED5">
        <w:rPr>
          <w:color w:val="0070C0"/>
        </w:rPr>
        <w:t>(</w:t>
      </w:r>
      <w:r w:rsidR="00CF065A" w:rsidRPr="00EA7ED5">
        <w:rPr>
          <w:color w:val="0070C0"/>
        </w:rPr>
        <w:t>OPEG</w:t>
      </w:r>
      <w:r w:rsidR="00034CA3" w:rsidRPr="00EA7ED5">
        <w:rPr>
          <w:color w:val="0070C0"/>
        </w:rPr>
        <w:t>)</w:t>
      </w:r>
      <w:r w:rsidR="00CF065A" w:rsidRPr="00EA7ED5">
        <w:rPr>
          <w:color w:val="0070C0"/>
        </w:rPr>
        <w:t xml:space="preserve"> Project</w:t>
      </w:r>
    </w:p>
    <w:p w14:paraId="143E1FCA" w14:textId="77777777" w:rsidR="00034CA3" w:rsidRPr="00034CA3" w:rsidRDefault="00034CA3" w:rsidP="00034CA3">
      <w:pPr>
        <w:pStyle w:val="Heading1"/>
      </w:pPr>
    </w:p>
    <w:p w14:paraId="2E5639C3" w14:textId="77777777" w:rsidR="0015491E" w:rsidRDefault="00761C51" w:rsidP="00761C51">
      <w:pPr>
        <w:widowControl/>
        <w:autoSpaceDE/>
        <w:autoSpaceDN/>
        <w:spacing w:after="160" w:line="259" w:lineRule="auto"/>
        <w:jc w:val="both"/>
        <w:rPr>
          <w:rFonts w:eastAsia="Times New Roman"/>
          <w:sz w:val="20"/>
          <w:szCs w:val="20"/>
        </w:rPr>
      </w:pPr>
      <w:r w:rsidRPr="00761C51">
        <w:rPr>
          <w:rFonts w:eastAsia="Times New Roman"/>
          <w:sz w:val="20"/>
          <w:szCs w:val="20"/>
        </w:rPr>
        <w:t xml:space="preserve">Plan International Sudan, with funding from Sida under CIVSAM and in partnership with three </w:t>
      </w:r>
      <w:r w:rsidR="0015491E">
        <w:rPr>
          <w:rFonts w:eastAsia="Times New Roman"/>
          <w:sz w:val="20"/>
          <w:szCs w:val="20"/>
        </w:rPr>
        <w:t xml:space="preserve">Local Implementing partners </w:t>
      </w:r>
      <w:r w:rsidRPr="00761C51">
        <w:rPr>
          <w:rFonts w:eastAsia="Times New Roman"/>
          <w:sz w:val="20"/>
          <w:szCs w:val="20"/>
        </w:rPr>
        <w:t>started implementing</w:t>
      </w:r>
      <w:r w:rsidR="0015491E">
        <w:rPr>
          <w:rFonts w:eastAsia="Times New Roman"/>
          <w:sz w:val="20"/>
          <w:szCs w:val="20"/>
        </w:rPr>
        <w:t xml:space="preserve"> the </w:t>
      </w:r>
      <w:r w:rsidRPr="00761C51">
        <w:rPr>
          <w:rFonts w:eastAsia="Times New Roman"/>
          <w:sz w:val="20"/>
          <w:szCs w:val="20"/>
        </w:rPr>
        <w:t>Obligation to Protect and Empower Girls in Sudan (OPEG)” in three states of Kassala, North Darfur and White Nile</w:t>
      </w:r>
      <w:r w:rsidR="00034CA3">
        <w:rPr>
          <w:rFonts w:eastAsia="Times New Roman"/>
          <w:sz w:val="20"/>
          <w:szCs w:val="20"/>
        </w:rPr>
        <w:t xml:space="preserve"> in 2019</w:t>
      </w:r>
      <w:r w:rsidRPr="00761C51">
        <w:rPr>
          <w:rFonts w:eastAsia="Times New Roman"/>
          <w:sz w:val="20"/>
          <w:szCs w:val="20"/>
        </w:rPr>
        <w:t>.</w:t>
      </w:r>
      <w:r w:rsidR="0015491E">
        <w:rPr>
          <w:rFonts w:eastAsia="Times New Roman"/>
          <w:sz w:val="20"/>
          <w:szCs w:val="20"/>
        </w:rPr>
        <w:t xml:space="preserve"> </w:t>
      </w:r>
    </w:p>
    <w:p w14:paraId="3CF2BC37" w14:textId="77777777" w:rsidR="00FF299F" w:rsidRDefault="00FF299F" w:rsidP="00761C51">
      <w:pPr>
        <w:widowControl/>
        <w:autoSpaceDE/>
        <w:autoSpaceDN/>
        <w:spacing w:after="160" w:line="259" w:lineRule="auto"/>
        <w:jc w:val="both"/>
        <w:rPr>
          <w:rFonts w:eastAsia="Times New Roman"/>
          <w:sz w:val="20"/>
          <w:szCs w:val="20"/>
        </w:rPr>
      </w:pPr>
      <w:r w:rsidRPr="00FF299F">
        <w:rPr>
          <w:rFonts w:eastAsia="Times New Roman"/>
          <w:sz w:val="20"/>
          <w:szCs w:val="20"/>
        </w:rPr>
        <w:t xml:space="preserve">The </w:t>
      </w:r>
      <w:r w:rsidRPr="00034CA3">
        <w:rPr>
          <w:rFonts w:eastAsia="Times New Roman"/>
          <w:b/>
          <w:sz w:val="20"/>
          <w:szCs w:val="20"/>
        </w:rPr>
        <w:t>purpose of the OPEG project</w:t>
      </w:r>
      <w:r w:rsidRPr="00FF299F">
        <w:rPr>
          <w:rFonts w:eastAsia="Times New Roman"/>
          <w:sz w:val="20"/>
          <w:szCs w:val="20"/>
        </w:rPr>
        <w:t xml:space="preserve"> is to ensure </w:t>
      </w:r>
      <w:r w:rsidRPr="00034CA3">
        <w:rPr>
          <w:rFonts w:eastAsia="Times New Roman"/>
          <w:i/>
          <w:sz w:val="20"/>
          <w:szCs w:val="20"/>
        </w:rPr>
        <w:t>“communities, civil society and government structures adopt positive social norms and laws to protect children's rights with a particular focus on tackling FGM/C and CEFM in Kassala, White Nile, and North Darfur</w:t>
      </w:r>
      <w:r w:rsidR="00034CA3">
        <w:rPr>
          <w:rFonts w:eastAsia="Times New Roman"/>
          <w:sz w:val="20"/>
          <w:szCs w:val="20"/>
        </w:rPr>
        <w:t xml:space="preserve">. The </w:t>
      </w:r>
      <w:r w:rsidR="00034CA3" w:rsidRPr="00034CA3">
        <w:rPr>
          <w:rFonts w:eastAsia="Times New Roman"/>
          <w:b/>
          <w:sz w:val="20"/>
          <w:szCs w:val="20"/>
        </w:rPr>
        <w:t xml:space="preserve">project </w:t>
      </w:r>
      <w:r w:rsidR="00034CA3" w:rsidRPr="00034CA3">
        <w:rPr>
          <w:rFonts w:eastAsia="Times New Roman"/>
          <w:b/>
          <w:bCs/>
          <w:sz w:val="20"/>
          <w:szCs w:val="20"/>
          <w:lang w:val="en-GB"/>
        </w:rPr>
        <w:t>goal</w:t>
      </w:r>
      <w:r w:rsidR="00034CA3" w:rsidRPr="00034CA3">
        <w:rPr>
          <w:rFonts w:eastAsia="Times New Roman"/>
          <w:bCs/>
          <w:sz w:val="20"/>
          <w:szCs w:val="20"/>
          <w:lang w:val="en-GB"/>
        </w:rPr>
        <w:t xml:space="preserve"> is that</w:t>
      </w:r>
      <w:r w:rsidR="00034CA3">
        <w:rPr>
          <w:rFonts w:eastAsia="Times New Roman"/>
          <w:bCs/>
          <w:sz w:val="20"/>
          <w:szCs w:val="20"/>
          <w:lang w:val="en-GB"/>
        </w:rPr>
        <w:t xml:space="preserve"> </w:t>
      </w:r>
      <w:r w:rsidR="00034CA3" w:rsidRPr="00034CA3">
        <w:rPr>
          <w:rFonts w:eastAsia="Times New Roman"/>
          <w:bCs/>
          <w:i/>
          <w:sz w:val="20"/>
          <w:szCs w:val="20"/>
          <w:lang w:val="en-GB"/>
        </w:rPr>
        <w:t>vulnerable</w:t>
      </w:r>
      <w:r w:rsidR="00034CA3" w:rsidRPr="00034CA3">
        <w:rPr>
          <w:rFonts w:eastAsia="Times New Roman"/>
          <w:i/>
          <w:sz w:val="20"/>
          <w:szCs w:val="20"/>
          <w:lang w:val="en-GB"/>
        </w:rPr>
        <w:t xml:space="preserve"> children and youth – in particu</w:t>
      </w:r>
      <w:r w:rsidR="00EC240A">
        <w:rPr>
          <w:rFonts w:eastAsia="Times New Roman"/>
          <w:i/>
          <w:sz w:val="20"/>
          <w:szCs w:val="20"/>
          <w:lang w:val="en-GB"/>
        </w:rPr>
        <w:t>l</w:t>
      </w:r>
      <w:r w:rsidR="00034CA3" w:rsidRPr="00034CA3">
        <w:rPr>
          <w:rFonts w:eastAsia="Times New Roman"/>
          <w:i/>
          <w:sz w:val="20"/>
          <w:szCs w:val="20"/>
          <w:lang w:val="en-GB"/>
        </w:rPr>
        <w:t>ar girls and young women – live in communities free from all forms of violence, traditional harmful practices and gender discrimination, and are able to take decisions on their own lives</w:t>
      </w:r>
    </w:p>
    <w:p w14:paraId="472B63AB" w14:textId="77777777" w:rsidR="00034CA3" w:rsidRDefault="00761C51" w:rsidP="00761C51">
      <w:pPr>
        <w:widowControl/>
        <w:autoSpaceDE/>
        <w:autoSpaceDN/>
        <w:spacing w:after="160" w:line="259" w:lineRule="auto"/>
        <w:jc w:val="both"/>
        <w:rPr>
          <w:rFonts w:eastAsia="Times New Roman"/>
          <w:sz w:val="20"/>
          <w:szCs w:val="20"/>
        </w:rPr>
      </w:pPr>
      <w:r w:rsidRPr="00761C51">
        <w:rPr>
          <w:rFonts w:eastAsia="Times New Roman"/>
          <w:sz w:val="20"/>
          <w:szCs w:val="20"/>
        </w:rPr>
        <w:t xml:space="preserve">The project employs holistic programme strategies and approaches to empower </w:t>
      </w:r>
      <w:r w:rsidR="0015491E" w:rsidRPr="00761C51">
        <w:rPr>
          <w:rFonts w:eastAsia="Times New Roman"/>
          <w:sz w:val="20"/>
          <w:szCs w:val="20"/>
        </w:rPr>
        <w:t>and improve</w:t>
      </w:r>
      <w:r w:rsidRPr="00761C51">
        <w:rPr>
          <w:rFonts w:eastAsia="Times New Roman"/>
          <w:sz w:val="20"/>
          <w:szCs w:val="20"/>
        </w:rPr>
        <w:t xml:space="preserve"> the protection mechanism (both formal and informal) </w:t>
      </w:r>
      <w:r w:rsidR="0015491E">
        <w:rPr>
          <w:rFonts w:eastAsia="Times New Roman"/>
          <w:sz w:val="20"/>
          <w:szCs w:val="20"/>
        </w:rPr>
        <w:t>of</w:t>
      </w:r>
      <w:r w:rsidRPr="00761C51">
        <w:rPr>
          <w:rFonts w:eastAsia="Times New Roman"/>
          <w:sz w:val="20"/>
          <w:szCs w:val="20"/>
        </w:rPr>
        <w:t xml:space="preserve"> </w:t>
      </w:r>
      <w:r w:rsidR="0015491E">
        <w:rPr>
          <w:rFonts w:eastAsia="Times New Roman"/>
          <w:sz w:val="20"/>
          <w:szCs w:val="20"/>
        </w:rPr>
        <w:t xml:space="preserve">girls and young </w:t>
      </w:r>
      <w:r w:rsidRPr="00761C51">
        <w:rPr>
          <w:rFonts w:eastAsia="Times New Roman"/>
          <w:sz w:val="20"/>
          <w:szCs w:val="20"/>
        </w:rPr>
        <w:t xml:space="preserve">women at risk of </w:t>
      </w:r>
      <w:r w:rsidR="0015491E">
        <w:rPr>
          <w:rFonts w:eastAsia="Times New Roman"/>
          <w:sz w:val="20"/>
          <w:szCs w:val="20"/>
        </w:rPr>
        <w:t xml:space="preserve">FGM/C and CEFM. </w:t>
      </w:r>
      <w:r w:rsidR="00034CA3">
        <w:rPr>
          <w:rFonts w:eastAsia="Times New Roman"/>
          <w:sz w:val="20"/>
          <w:szCs w:val="20"/>
        </w:rPr>
        <w:t>OPEG</w:t>
      </w:r>
      <w:r w:rsidR="0015491E">
        <w:rPr>
          <w:rFonts w:eastAsia="Times New Roman"/>
          <w:sz w:val="20"/>
          <w:szCs w:val="20"/>
        </w:rPr>
        <w:t xml:space="preserve"> seeks to </w:t>
      </w:r>
      <w:r w:rsidRPr="00761C51">
        <w:rPr>
          <w:rFonts w:eastAsia="Times New Roman"/>
          <w:sz w:val="20"/>
          <w:szCs w:val="20"/>
        </w:rPr>
        <w:t>influence</w:t>
      </w:r>
      <w:r w:rsidR="0015491E">
        <w:rPr>
          <w:rFonts w:eastAsia="Times New Roman"/>
          <w:sz w:val="20"/>
          <w:szCs w:val="20"/>
        </w:rPr>
        <w:t xml:space="preserve"> enactment and </w:t>
      </w:r>
      <w:r w:rsidRPr="00761C51">
        <w:rPr>
          <w:rFonts w:eastAsia="Times New Roman"/>
          <w:sz w:val="20"/>
          <w:szCs w:val="20"/>
        </w:rPr>
        <w:t>implementation of</w:t>
      </w:r>
      <w:r w:rsidR="00034CA3">
        <w:rPr>
          <w:rFonts w:eastAsia="Times New Roman"/>
          <w:sz w:val="20"/>
          <w:szCs w:val="20"/>
        </w:rPr>
        <w:t xml:space="preserve"> </w:t>
      </w:r>
      <w:r w:rsidRPr="00761C51">
        <w:rPr>
          <w:rFonts w:eastAsia="Times New Roman"/>
          <w:sz w:val="20"/>
          <w:szCs w:val="20"/>
        </w:rPr>
        <w:t xml:space="preserve">legislation that protects children, girls and </w:t>
      </w:r>
      <w:r w:rsidR="00034CA3">
        <w:rPr>
          <w:rFonts w:eastAsia="Times New Roman"/>
          <w:sz w:val="20"/>
          <w:szCs w:val="20"/>
        </w:rPr>
        <w:t xml:space="preserve">young </w:t>
      </w:r>
      <w:r w:rsidRPr="00761C51">
        <w:rPr>
          <w:rFonts w:eastAsia="Times New Roman"/>
          <w:sz w:val="20"/>
          <w:szCs w:val="20"/>
        </w:rPr>
        <w:t>women in line with international standards and frameworks, while at the same time ensuring that local initiative</w:t>
      </w:r>
      <w:r w:rsidR="00034CA3">
        <w:rPr>
          <w:rFonts w:eastAsia="Times New Roman"/>
          <w:sz w:val="20"/>
          <w:szCs w:val="20"/>
        </w:rPr>
        <w:t>s on tackling</w:t>
      </w:r>
      <w:r w:rsidRPr="00761C51">
        <w:rPr>
          <w:rFonts w:eastAsia="Times New Roman"/>
          <w:sz w:val="20"/>
          <w:szCs w:val="20"/>
        </w:rPr>
        <w:t xml:space="preserve"> gender inequality and social norms that sustain negative practices against girls and women are addressed. </w:t>
      </w:r>
    </w:p>
    <w:p w14:paraId="669B8138" w14:textId="77777777" w:rsidR="0015491E" w:rsidRDefault="0015491E" w:rsidP="00761C51">
      <w:pPr>
        <w:widowControl/>
        <w:autoSpaceDE/>
        <w:autoSpaceDN/>
        <w:spacing w:after="160" w:line="259" w:lineRule="auto"/>
        <w:jc w:val="both"/>
        <w:rPr>
          <w:rFonts w:eastAsia="Times New Roman"/>
          <w:sz w:val="20"/>
          <w:szCs w:val="20"/>
        </w:rPr>
      </w:pPr>
      <w:r>
        <w:rPr>
          <w:rFonts w:eastAsia="Times New Roman"/>
          <w:sz w:val="20"/>
          <w:szCs w:val="20"/>
        </w:rPr>
        <w:t xml:space="preserve">The project outcomes </w:t>
      </w:r>
      <w:r w:rsidR="00FF299F">
        <w:rPr>
          <w:rFonts w:eastAsia="Times New Roman"/>
          <w:sz w:val="20"/>
          <w:szCs w:val="20"/>
        </w:rPr>
        <w:t>are;</w:t>
      </w:r>
    </w:p>
    <w:p w14:paraId="76B922F9" w14:textId="77777777" w:rsidR="00FF299F" w:rsidRPr="00325E1F" w:rsidRDefault="00FF299F" w:rsidP="00325E1F">
      <w:pPr>
        <w:pStyle w:val="ListParagraph"/>
        <w:widowControl/>
        <w:numPr>
          <w:ilvl w:val="0"/>
          <w:numId w:val="4"/>
        </w:numPr>
        <w:autoSpaceDE/>
        <w:autoSpaceDN/>
        <w:spacing w:after="160" w:line="259" w:lineRule="auto"/>
        <w:rPr>
          <w:rFonts w:eastAsia="Times New Roman"/>
          <w:i/>
          <w:sz w:val="20"/>
          <w:szCs w:val="20"/>
          <w:lang w:val="en-GB"/>
        </w:rPr>
      </w:pPr>
      <w:r w:rsidRPr="00325E1F">
        <w:rPr>
          <w:rFonts w:eastAsia="Times New Roman"/>
          <w:i/>
          <w:sz w:val="20"/>
          <w:szCs w:val="20"/>
          <w:lang w:val="en-GB"/>
        </w:rPr>
        <w:t>Communities are empowered to bring about positive change in attitudes and behaviours on gender equality</w:t>
      </w:r>
    </w:p>
    <w:p w14:paraId="377F9E4C" w14:textId="77777777" w:rsidR="00FF299F" w:rsidRPr="00325E1F" w:rsidRDefault="00FF299F" w:rsidP="00325E1F">
      <w:pPr>
        <w:pStyle w:val="ListParagraph"/>
        <w:widowControl/>
        <w:numPr>
          <w:ilvl w:val="0"/>
          <w:numId w:val="4"/>
        </w:numPr>
        <w:autoSpaceDE/>
        <w:autoSpaceDN/>
        <w:spacing w:after="160" w:line="259" w:lineRule="auto"/>
        <w:rPr>
          <w:rFonts w:eastAsia="Times New Roman"/>
          <w:bCs/>
          <w:i/>
          <w:sz w:val="20"/>
          <w:szCs w:val="20"/>
          <w:lang w:val="en-GB"/>
        </w:rPr>
      </w:pPr>
      <w:r w:rsidRPr="00325E1F">
        <w:rPr>
          <w:rFonts w:eastAsia="Times New Roman"/>
          <w:bCs/>
          <w:i/>
          <w:sz w:val="20"/>
          <w:szCs w:val="20"/>
          <w:lang w:val="en-GB"/>
        </w:rPr>
        <w:t>Civil society has strengthened capacity to promote gender equality, social accountability and advocacy on gender equality to combat CEFM and FGM</w:t>
      </w:r>
    </w:p>
    <w:p w14:paraId="35E89C8E" w14:textId="77777777" w:rsidR="00FF299F" w:rsidRPr="00325E1F" w:rsidRDefault="00FF299F" w:rsidP="00325E1F">
      <w:pPr>
        <w:pStyle w:val="ListParagraph"/>
        <w:widowControl/>
        <w:numPr>
          <w:ilvl w:val="0"/>
          <w:numId w:val="4"/>
        </w:numPr>
        <w:autoSpaceDE/>
        <w:autoSpaceDN/>
        <w:rPr>
          <w:rFonts w:eastAsia="Times New Roman"/>
          <w:i/>
          <w:sz w:val="20"/>
          <w:szCs w:val="20"/>
          <w:lang w:val="en-GB"/>
        </w:rPr>
      </w:pPr>
      <w:r w:rsidRPr="00325E1F">
        <w:rPr>
          <w:rFonts w:eastAsia="Times New Roman"/>
          <w:i/>
          <w:sz w:val="20"/>
          <w:szCs w:val="20"/>
          <w:lang w:val="en-GB"/>
        </w:rPr>
        <w:t>Strengthened government systems and capacities to promote gender equality, prevention and protection from child marriage and FGM</w:t>
      </w:r>
    </w:p>
    <w:p w14:paraId="37CAD059" w14:textId="77777777" w:rsidR="00FF299F" w:rsidRPr="00325E1F" w:rsidRDefault="00FF299F" w:rsidP="00FF299F">
      <w:pPr>
        <w:widowControl/>
        <w:autoSpaceDE/>
        <w:autoSpaceDN/>
        <w:rPr>
          <w:rFonts w:eastAsia="Times New Roman"/>
          <w:sz w:val="20"/>
          <w:szCs w:val="20"/>
        </w:rPr>
      </w:pPr>
    </w:p>
    <w:p w14:paraId="7AA7BB39" w14:textId="77777777" w:rsidR="00FF299F" w:rsidRPr="00325E1F" w:rsidRDefault="00FF299F" w:rsidP="00325E1F">
      <w:pPr>
        <w:pStyle w:val="ListParagraph"/>
        <w:widowControl/>
        <w:numPr>
          <w:ilvl w:val="0"/>
          <w:numId w:val="4"/>
        </w:numPr>
        <w:autoSpaceDE/>
        <w:autoSpaceDN/>
        <w:rPr>
          <w:rFonts w:eastAsia="Times New Roman"/>
          <w:i/>
          <w:sz w:val="20"/>
          <w:szCs w:val="20"/>
          <w:lang w:val="en-GB"/>
        </w:rPr>
      </w:pPr>
      <w:r w:rsidRPr="00325E1F">
        <w:rPr>
          <w:rFonts w:eastAsia="Times New Roman"/>
          <w:i/>
          <w:sz w:val="20"/>
          <w:szCs w:val="20"/>
          <w:lang w:val="en-GB"/>
        </w:rPr>
        <w:lastRenderedPageBreak/>
        <w:t>Strategic interventions to social norms transformation are identified/implemented</w:t>
      </w:r>
    </w:p>
    <w:p w14:paraId="0FC67232" w14:textId="77777777" w:rsidR="00FF299F" w:rsidRDefault="00FF299F" w:rsidP="00761C51">
      <w:pPr>
        <w:widowControl/>
        <w:autoSpaceDE/>
        <w:autoSpaceDN/>
        <w:spacing w:after="160" w:line="259" w:lineRule="auto"/>
        <w:jc w:val="both"/>
        <w:rPr>
          <w:rFonts w:eastAsia="Times New Roman"/>
          <w:sz w:val="20"/>
          <w:szCs w:val="20"/>
        </w:rPr>
      </w:pPr>
    </w:p>
    <w:p w14:paraId="4B179EA3" w14:textId="77777777" w:rsidR="00761C51" w:rsidRDefault="00034CA3" w:rsidP="00034CA3">
      <w:pPr>
        <w:widowControl/>
        <w:autoSpaceDE/>
        <w:autoSpaceDN/>
        <w:spacing w:after="160" w:line="259" w:lineRule="auto"/>
        <w:jc w:val="both"/>
        <w:rPr>
          <w:rFonts w:eastAsia="Times New Roman"/>
          <w:sz w:val="20"/>
          <w:szCs w:val="20"/>
        </w:rPr>
      </w:pPr>
      <w:r>
        <w:rPr>
          <w:rFonts w:eastAsia="Times New Roman"/>
          <w:sz w:val="20"/>
          <w:szCs w:val="20"/>
        </w:rPr>
        <w:t xml:space="preserve">OPEG </w:t>
      </w:r>
      <w:r w:rsidR="00761C51" w:rsidRPr="00761C51">
        <w:rPr>
          <w:rFonts w:eastAsia="Times New Roman"/>
          <w:sz w:val="20"/>
          <w:szCs w:val="20"/>
        </w:rPr>
        <w:t>Phase I</w:t>
      </w:r>
      <w:r>
        <w:rPr>
          <w:rFonts w:eastAsia="Times New Roman"/>
          <w:sz w:val="20"/>
          <w:szCs w:val="20"/>
        </w:rPr>
        <w:t xml:space="preserve"> was implemented from</w:t>
      </w:r>
      <w:r w:rsidR="00761C51" w:rsidRPr="00761C51">
        <w:rPr>
          <w:rFonts w:eastAsia="Times New Roman"/>
          <w:sz w:val="20"/>
          <w:szCs w:val="20"/>
        </w:rPr>
        <w:t xml:space="preserve"> </w:t>
      </w:r>
      <w:r>
        <w:rPr>
          <w:rFonts w:eastAsia="Times New Roman"/>
          <w:sz w:val="20"/>
          <w:szCs w:val="20"/>
        </w:rPr>
        <w:t>D</w:t>
      </w:r>
      <w:r w:rsidR="00761C51" w:rsidRPr="00761C51">
        <w:rPr>
          <w:rFonts w:eastAsia="Times New Roman"/>
          <w:sz w:val="20"/>
          <w:szCs w:val="20"/>
        </w:rPr>
        <w:t xml:space="preserve">ecember 2019 </w:t>
      </w:r>
      <w:r>
        <w:rPr>
          <w:rFonts w:eastAsia="Times New Roman"/>
          <w:sz w:val="20"/>
          <w:szCs w:val="20"/>
        </w:rPr>
        <w:t>to</w:t>
      </w:r>
      <w:r w:rsidR="00761C51" w:rsidRPr="00761C51">
        <w:rPr>
          <w:rFonts w:eastAsia="Times New Roman"/>
          <w:sz w:val="20"/>
          <w:szCs w:val="20"/>
        </w:rPr>
        <w:t xml:space="preserve"> </w:t>
      </w:r>
      <w:r>
        <w:rPr>
          <w:rFonts w:eastAsia="Times New Roman"/>
          <w:sz w:val="20"/>
          <w:szCs w:val="20"/>
        </w:rPr>
        <w:t>May</w:t>
      </w:r>
      <w:r w:rsidR="00761C51" w:rsidRPr="00761C51">
        <w:rPr>
          <w:rFonts w:eastAsia="Times New Roman"/>
          <w:sz w:val="20"/>
          <w:szCs w:val="20"/>
        </w:rPr>
        <w:t xml:space="preserve"> 202</w:t>
      </w:r>
      <w:r>
        <w:rPr>
          <w:rFonts w:eastAsia="Times New Roman"/>
          <w:sz w:val="20"/>
          <w:szCs w:val="20"/>
        </w:rPr>
        <w:t xml:space="preserve">2. Phase </w:t>
      </w:r>
      <w:r w:rsidR="00761C51" w:rsidRPr="00761C51">
        <w:rPr>
          <w:rFonts w:eastAsia="Times New Roman"/>
          <w:sz w:val="20"/>
          <w:szCs w:val="20"/>
        </w:rPr>
        <w:t xml:space="preserve">II </w:t>
      </w:r>
      <w:r>
        <w:rPr>
          <w:rFonts w:eastAsia="Times New Roman"/>
          <w:sz w:val="20"/>
          <w:szCs w:val="20"/>
        </w:rPr>
        <w:t>of the project that runs from December</w:t>
      </w:r>
      <w:r w:rsidR="00761C51" w:rsidRPr="00761C51">
        <w:rPr>
          <w:rFonts w:eastAsia="Times New Roman"/>
          <w:sz w:val="20"/>
          <w:szCs w:val="20"/>
        </w:rPr>
        <w:t xml:space="preserve"> 2022</w:t>
      </w:r>
      <w:r>
        <w:rPr>
          <w:rFonts w:eastAsia="Times New Roman"/>
          <w:sz w:val="20"/>
          <w:szCs w:val="20"/>
        </w:rPr>
        <w:t xml:space="preserve"> to December</w:t>
      </w:r>
      <w:r w:rsidR="00761C51" w:rsidRPr="00761C51">
        <w:rPr>
          <w:rFonts w:eastAsia="Times New Roman"/>
          <w:sz w:val="20"/>
          <w:szCs w:val="20"/>
        </w:rPr>
        <w:t xml:space="preserve"> 2024 is a continuation </w:t>
      </w:r>
      <w:r>
        <w:rPr>
          <w:rFonts w:eastAsia="Times New Roman"/>
          <w:sz w:val="20"/>
          <w:szCs w:val="20"/>
        </w:rPr>
        <w:t xml:space="preserve">and </w:t>
      </w:r>
      <w:r w:rsidR="00761C51" w:rsidRPr="00761C51">
        <w:rPr>
          <w:rFonts w:eastAsia="Times New Roman"/>
          <w:sz w:val="20"/>
          <w:szCs w:val="20"/>
        </w:rPr>
        <w:t>build</w:t>
      </w:r>
      <w:r>
        <w:rPr>
          <w:rFonts w:eastAsia="Times New Roman"/>
          <w:sz w:val="20"/>
          <w:szCs w:val="20"/>
        </w:rPr>
        <w:t>s</w:t>
      </w:r>
      <w:r w:rsidR="00761C51" w:rsidRPr="00761C51">
        <w:rPr>
          <w:rFonts w:eastAsia="Times New Roman"/>
          <w:sz w:val="20"/>
          <w:szCs w:val="20"/>
        </w:rPr>
        <w:t xml:space="preserve"> on the strong foundation laid under </w:t>
      </w:r>
      <w:r>
        <w:rPr>
          <w:rFonts w:eastAsia="Times New Roman"/>
          <w:sz w:val="20"/>
          <w:szCs w:val="20"/>
        </w:rPr>
        <w:t>P</w:t>
      </w:r>
      <w:r w:rsidR="00761C51" w:rsidRPr="00761C51">
        <w:rPr>
          <w:rFonts w:eastAsia="Times New Roman"/>
          <w:sz w:val="20"/>
          <w:szCs w:val="20"/>
        </w:rPr>
        <w:t xml:space="preserve">hase I so as to have a saturated impact and </w:t>
      </w:r>
      <w:r>
        <w:rPr>
          <w:rFonts w:eastAsia="Times New Roman"/>
          <w:sz w:val="20"/>
          <w:szCs w:val="20"/>
        </w:rPr>
        <w:t xml:space="preserve">sustainable </w:t>
      </w:r>
      <w:r w:rsidR="00761C51" w:rsidRPr="00761C51">
        <w:rPr>
          <w:rFonts w:eastAsia="Times New Roman"/>
          <w:sz w:val="20"/>
          <w:szCs w:val="20"/>
        </w:rPr>
        <w:t>change to attain gender equality and ending of FGM/C and child marriage</w:t>
      </w:r>
      <w:r>
        <w:rPr>
          <w:rFonts w:eastAsia="Times New Roman"/>
          <w:sz w:val="20"/>
          <w:szCs w:val="20"/>
        </w:rPr>
        <w:t xml:space="preserve">. </w:t>
      </w:r>
    </w:p>
    <w:p w14:paraId="642DAF13" w14:textId="77777777" w:rsidR="002250E7" w:rsidRPr="00991381" w:rsidRDefault="00EC240A" w:rsidP="00034CA3">
      <w:pPr>
        <w:widowControl/>
        <w:autoSpaceDE/>
        <w:autoSpaceDN/>
        <w:spacing w:after="160" w:line="259" w:lineRule="auto"/>
        <w:jc w:val="both"/>
      </w:pPr>
      <w:r>
        <w:t>To achieve this, Plan International will work together with long-term local partners that have a proven track record of delivering results for children's rights. The project also aims to strengthen the partners in areas identified as important for the action where they might be weaker. It will scale up methodologies that have demonstrated success and combine such interventions with the testing of innovative methods. To promote change, the project is multi-levelled (engage at individual, community, state, nationwide) and multi-layered (target groups will benefit from multiple activities) and furthermore builds connections and alliances across different types of stakeholders and across community, state and national stages. Continuous learning and adaptation set the stage for a flexible project capable of adapting to changes in the context and feed lessons learned into the project implementation cycle.</w:t>
      </w:r>
    </w:p>
    <w:p w14:paraId="47A26044" w14:textId="77777777" w:rsidR="00644115" w:rsidRDefault="00644115" w:rsidP="00034CA3">
      <w:pPr>
        <w:widowControl/>
        <w:autoSpaceDE/>
        <w:autoSpaceDN/>
        <w:spacing w:after="160" w:line="259" w:lineRule="auto"/>
        <w:jc w:val="both"/>
        <w:rPr>
          <w:rFonts w:eastAsia="Times New Roman"/>
          <w:sz w:val="20"/>
          <w:szCs w:val="20"/>
        </w:rPr>
      </w:pPr>
    </w:p>
    <w:tbl>
      <w:tblPr>
        <w:tblStyle w:val="TableGrid1"/>
        <w:tblW w:w="8915" w:type="dxa"/>
        <w:jc w:val="center"/>
        <w:tblLayout w:type="fixed"/>
        <w:tblLook w:val="04A0" w:firstRow="1" w:lastRow="0" w:firstColumn="1" w:lastColumn="0" w:noHBand="0" w:noVBand="1"/>
      </w:tblPr>
      <w:tblGrid>
        <w:gridCol w:w="3249"/>
        <w:gridCol w:w="2972"/>
        <w:gridCol w:w="2694"/>
      </w:tblGrid>
      <w:tr w:rsidR="002250E7" w:rsidRPr="00644115" w14:paraId="77088170" w14:textId="77777777" w:rsidTr="002250E7">
        <w:trPr>
          <w:trHeight w:val="280"/>
          <w:jc w:val="center"/>
        </w:trPr>
        <w:tc>
          <w:tcPr>
            <w:tcW w:w="3249" w:type="dxa"/>
            <w:shd w:val="clear" w:color="auto" w:fill="BFBFBF"/>
            <w:hideMark/>
          </w:tcPr>
          <w:p w14:paraId="3B53EDEA" w14:textId="77777777" w:rsidR="002250E7" w:rsidRPr="00644115" w:rsidRDefault="002250E7" w:rsidP="00644115">
            <w:pPr>
              <w:rPr>
                <w:rFonts w:eastAsia="Times New Roman"/>
                <w:sz w:val="16"/>
                <w:szCs w:val="16"/>
              </w:rPr>
            </w:pPr>
            <w:bookmarkStart w:id="1" w:name="_Hlk119842375"/>
            <w:r w:rsidRPr="00644115">
              <w:rPr>
                <w:rFonts w:eastAsia="Times New Roman"/>
                <w:sz w:val="16"/>
                <w:szCs w:val="16"/>
              </w:rPr>
              <w:t> </w:t>
            </w:r>
          </w:p>
        </w:tc>
        <w:tc>
          <w:tcPr>
            <w:tcW w:w="2972" w:type="dxa"/>
            <w:shd w:val="clear" w:color="auto" w:fill="BFBFBF"/>
          </w:tcPr>
          <w:p w14:paraId="1DDB025A" w14:textId="77777777" w:rsidR="002250E7" w:rsidRPr="00644115" w:rsidRDefault="002250E7" w:rsidP="00644115">
            <w:pPr>
              <w:rPr>
                <w:rFonts w:eastAsia="Times New Roman"/>
                <w:b/>
                <w:bCs/>
                <w:sz w:val="16"/>
                <w:szCs w:val="16"/>
              </w:rPr>
            </w:pPr>
          </w:p>
        </w:tc>
        <w:tc>
          <w:tcPr>
            <w:tcW w:w="2694" w:type="dxa"/>
            <w:shd w:val="clear" w:color="auto" w:fill="BFBFBF"/>
            <w:noWrap/>
            <w:hideMark/>
          </w:tcPr>
          <w:p w14:paraId="75F5F016" w14:textId="77777777" w:rsidR="002250E7" w:rsidRPr="00644115" w:rsidRDefault="002250E7" w:rsidP="00644115">
            <w:pPr>
              <w:rPr>
                <w:rFonts w:eastAsia="Times New Roman"/>
                <w:b/>
                <w:bCs/>
                <w:sz w:val="16"/>
                <w:szCs w:val="16"/>
              </w:rPr>
            </w:pPr>
            <w:r w:rsidRPr="00644115">
              <w:rPr>
                <w:rFonts w:eastAsia="Times New Roman"/>
                <w:b/>
                <w:bCs/>
                <w:sz w:val="16"/>
                <w:szCs w:val="16"/>
              </w:rPr>
              <w:t> </w:t>
            </w:r>
          </w:p>
        </w:tc>
      </w:tr>
      <w:tr w:rsidR="002250E7" w:rsidRPr="00644115" w14:paraId="59C0CE6C" w14:textId="77777777" w:rsidTr="002250E7">
        <w:trPr>
          <w:trHeight w:val="260"/>
          <w:jc w:val="center"/>
        </w:trPr>
        <w:tc>
          <w:tcPr>
            <w:tcW w:w="8915" w:type="dxa"/>
            <w:gridSpan w:val="3"/>
            <w:shd w:val="clear" w:color="auto" w:fill="C5E0B3"/>
          </w:tcPr>
          <w:p w14:paraId="1C5A92DC" w14:textId="77777777" w:rsidR="002250E7" w:rsidRPr="00644115" w:rsidRDefault="002250E7" w:rsidP="00644115">
            <w:pPr>
              <w:rPr>
                <w:rFonts w:eastAsia="Times New Roman"/>
                <w:sz w:val="16"/>
                <w:szCs w:val="16"/>
              </w:rPr>
            </w:pPr>
          </w:p>
        </w:tc>
      </w:tr>
      <w:tr w:rsidR="002250E7" w:rsidRPr="00644115" w14:paraId="053D6E38" w14:textId="77777777" w:rsidTr="002250E7">
        <w:trPr>
          <w:trHeight w:val="260"/>
          <w:jc w:val="center"/>
        </w:trPr>
        <w:tc>
          <w:tcPr>
            <w:tcW w:w="3249" w:type="dxa"/>
            <w:shd w:val="clear" w:color="auto" w:fill="C5E0B3"/>
            <w:hideMark/>
          </w:tcPr>
          <w:p w14:paraId="54BBF088" w14:textId="77777777" w:rsidR="002250E7" w:rsidRPr="00644115" w:rsidRDefault="002250E7" w:rsidP="002250E7">
            <w:pPr>
              <w:rPr>
                <w:rFonts w:eastAsia="Times New Roman"/>
                <w:b/>
                <w:bCs/>
                <w:sz w:val="16"/>
                <w:szCs w:val="16"/>
              </w:rPr>
            </w:pPr>
            <w:bookmarkStart w:id="2" w:name="RANGE!A6:F26"/>
            <w:bookmarkEnd w:id="2"/>
            <w:r w:rsidRPr="00644115">
              <w:rPr>
                <w:rFonts w:eastAsia="Times New Roman"/>
                <w:b/>
                <w:bCs/>
                <w:sz w:val="16"/>
                <w:szCs w:val="16"/>
              </w:rPr>
              <w:t>Outcomes</w:t>
            </w:r>
          </w:p>
        </w:tc>
        <w:tc>
          <w:tcPr>
            <w:tcW w:w="2972" w:type="dxa"/>
            <w:shd w:val="clear" w:color="auto" w:fill="C5E0B3"/>
          </w:tcPr>
          <w:p w14:paraId="49076F71" w14:textId="77777777" w:rsidR="002250E7" w:rsidRPr="00644115" w:rsidRDefault="002250E7" w:rsidP="002250E7">
            <w:pPr>
              <w:rPr>
                <w:rFonts w:eastAsia="Times New Roman"/>
                <w:b/>
                <w:bCs/>
                <w:sz w:val="16"/>
                <w:szCs w:val="16"/>
              </w:rPr>
            </w:pPr>
            <w:r w:rsidRPr="00644115">
              <w:rPr>
                <w:rFonts w:eastAsia="Times New Roman"/>
                <w:b/>
                <w:bCs/>
                <w:sz w:val="16"/>
                <w:szCs w:val="16"/>
              </w:rPr>
              <w:t>Outcome indicators</w:t>
            </w:r>
          </w:p>
        </w:tc>
        <w:tc>
          <w:tcPr>
            <w:tcW w:w="2694" w:type="dxa"/>
            <w:shd w:val="clear" w:color="auto" w:fill="C5E0B3"/>
            <w:hideMark/>
          </w:tcPr>
          <w:p w14:paraId="3D4B1A51" w14:textId="77777777" w:rsidR="002250E7" w:rsidRPr="00644115" w:rsidRDefault="002250E7" w:rsidP="002250E7">
            <w:pPr>
              <w:rPr>
                <w:rFonts w:eastAsia="Times New Roman"/>
                <w:b/>
                <w:bCs/>
                <w:sz w:val="16"/>
                <w:szCs w:val="16"/>
              </w:rPr>
            </w:pPr>
            <w:r w:rsidRPr="00644115">
              <w:rPr>
                <w:rFonts w:eastAsia="Times New Roman"/>
                <w:b/>
                <w:bCs/>
                <w:sz w:val="16"/>
                <w:szCs w:val="16"/>
              </w:rPr>
              <w:t xml:space="preserve">Output </w:t>
            </w:r>
          </w:p>
        </w:tc>
      </w:tr>
      <w:tr w:rsidR="00387291" w:rsidRPr="00644115" w14:paraId="1235DFD4" w14:textId="77777777" w:rsidTr="002250E7">
        <w:trPr>
          <w:trHeight w:val="50"/>
          <w:jc w:val="center"/>
        </w:trPr>
        <w:tc>
          <w:tcPr>
            <w:tcW w:w="3249" w:type="dxa"/>
            <w:vMerge w:val="restart"/>
            <w:shd w:val="clear" w:color="auto" w:fill="D5DCE4"/>
            <w:hideMark/>
          </w:tcPr>
          <w:p w14:paraId="20BA1730" w14:textId="309E0919" w:rsidR="00387291" w:rsidRDefault="00387291" w:rsidP="002250E7">
            <w:pPr>
              <w:rPr>
                <w:rFonts w:eastAsia="Times New Roman"/>
                <w:sz w:val="16"/>
                <w:szCs w:val="16"/>
              </w:rPr>
            </w:pPr>
            <w:r w:rsidRPr="00387291">
              <w:rPr>
                <w:rFonts w:eastAsia="Times New Roman"/>
                <w:b/>
                <w:sz w:val="16"/>
                <w:szCs w:val="16"/>
              </w:rPr>
              <w:t>OUTCOME 1</w:t>
            </w:r>
            <w:r w:rsidRPr="00644115">
              <w:rPr>
                <w:rFonts w:eastAsia="Times New Roman"/>
                <w:sz w:val="16"/>
                <w:szCs w:val="16"/>
              </w:rPr>
              <w:t>: Communities</w:t>
            </w:r>
            <w:r>
              <w:rPr>
                <w:rFonts w:eastAsia="Times New Roman"/>
                <w:sz w:val="16"/>
                <w:szCs w:val="16"/>
              </w:rPr>
              <w:t xml:space="preserve"> </w:t>
            </w:r>
            <w:r w:rsidR="006C0FB8">
              <w:rPr>
                <w:rFonts w:eastAsia="Times New Roman"/>
                <w:sz w:val="16"/>
                <w:szCs w:val="16"/>
              </w:rPr>
              <w:t>(Children Adolescents and Youth (</w:t>
            </w:r>
            <w:r>
              <w:rPr>
                <w:rFonts w:eastAsia="Times New Roman"/>
                <w:sz w:val="16"/>
                <w:szCs w:val="16"/>
              </w:rPr>
              <w:t>CAY</w:t>
            </w:r>
            <w:r w:rsidR="006C0FB8">
              <w:rPr>
                <w:rFonts w:eastAsia="Times New Roman"/>
                <w:sz w:val="16"/>
                <w:szCs w:val="16"/>
              </w:rPr>
              <w:t>)</w:t>
            </w:r>
            <w:r>
              <w:rPr>
                <w:rFonts w:eastAsia="Times New Roman"/>
                <w:sz w:val="16"/>
                <w:szCs w:val="16"/>
              </w:rPr>
              <w:t>,</w:t>
            </w:r>
            <w:r w:rsidRPr="00644115">
              <w:rPr>
                <w:rFonts w:eastAsia="Times New Roman"/>
                <w:sz w:val="16"/>
                <w:szCs w:val="16"/>
              </w:rPr>
              <w:t xml:space="preserve"> women and men are empowered to bring about positive change in attitudes and </w:t>
            </w:r>
            <w:r w:rsidR="00567758">
              <w:rPr>
                <w:rFonts w:eastAsia="Times New Roman"/>
                <w:sz w:val="16"/>
                <w:szCs w:val="16"/>
              </w:rPr>
              <w:t xml:space="preserve">behaviors </w:t>
            </w:r>
            <w:r w:rsidR="006C0FB8">
              <w:rPr>
                <w:rFonts w:eastAsia="Times New Roman"/>
                <w:sz w:val="16"/>
                <w:szCs w:val="16"/>
              </w:rPr>
              <w:t xml:space="preserve">to </w:t>
            </w:r>
            <w:r w:rsidRPr="00644115">
              <w:rPr>
                <w:rFonts w:eastAsia="Times New Roman"/>
                <w:sz w:val="16"/>
                <w:szCs w:val="16"/>
              </w:rPr>
              <w:t>end CEFM and FGM</w:t>
            </w:r>
            <w:r w:rsidR="00567758">
              <w:rPr>
                <w:rFonts w:eastAsia="Times New Roman"/>
                <w:sz w:val="16"/>
                <w:szCs w:val="16"/>
              </w:rPr>
              <w:t xml:space="preserve">/C </w:t>
            </w:r>
            <w:r w:rsidRPr="00644115">
              <w:rPr>
                <w:rFonts w:eastAsia="Times New Roman"/>
                <w:sz w:val="16"/>
                <w:szCs w:val="16"/>
              </w:rPr>
              <w:t xml:space="preserve"> </w:t>
            </w:r>
            <w:r w:rsidR="006C0FB8">
              <w:rPr>
                <w:rFonts w:eastAsia="Times New Roman"/>
                <w:sz w:val="16"/>
                <w:szCs w:val="16"/>
              </w:rPr>
              <w:t xml:space="preserve">including promoting </w:t>
            </w:r>
            <w:r w:rsidRPr="00644115">
              <w:rPr>
                <w:rFonts w:eastAsia="Times New Roman"/>
                <w:sz w:val="16"/>
                <w:szCs w:val="16"/>
              </w:rPr>
              <w:t xml:space="preserve"> gender equality.</w:t>
            </w:r>
          </w:p>
          <w:p w14:paraId="07A49652" w14:textId="50276E00" w:rsidR="00567758" w:rsidRDefault="00567758" w:rsidP="002250E7">
            <w:pPr>
              <w:rPr>
                <w:rFonts w:eastAsia="Times New Roman"/>
                <w:sz w:val="16"/>
                <w:szCs w:val="16"/>
              </w:rPr>
            </w:pPr>
          </w:p>
          <w:p w14:paraId="1E1852CC" w14:textId="77777777" w:rsidR="00387291" w:rsidRPr="00644115" w:rsidRDefault="00387291" w:rsidP="006C0FB8">
            <w:pPr>
              <w:rPr>
                <w:rFonts w:eastAsia="Times New Roman"/>
                <w:sz w:val="16"/>
                <w:szCs w:val="16"/>
              </w:rPr>
            </w:pPr>
          </w:p>
        </w:tc>
        <w:tc>
          <w:tcPr>
            <w:tcW w:w="2972" w:type="dxa"/>
            <w:vMerge w:val="restart"/>
            <w:shd w:val="clear" w:color="auto" w:fill="D5DCE4"/>
          </w:tcPr>
          <w:p w14:paraId="262D2517" w14:textId="77777777" w:rsidR="00387291" w:rsidRPr="00644115" w:rsidRDefault="00387291" w:rsidP="002250E7">
            <w:pPr>
              <w:rPr>
                <w:rFonts w:eastAsia="Times New Roman"/>
                <w:i/>
                <w:iCs/>
                <w:sz w:val="16"/>
                <w:szCs w:val="16"/>
              </w:rPr>
            </w:pPr>
            <w:r w:rsidRPr="00644115">
              <w:rPr>
                <w:rFonts w:eastAsia="Times New Roman"/>
                <w:i/>
                <w:iCs/>
                <w:sz w:val="16"/>
                <w:szCs w:val="16"/>
              </w:rPr>
              <w:t xml:space="preserve">OCI: 1.1:  % of community members (guardians /parents, CAY 15 – 24) taking collective and individual action to end FGM/C and CEFM </w:t>
            </w:r>
          </w:p>
          <w:p w14:paraId="2CF4BA0D" w14:textId="77777777" w:rsidR="00387291" w:rsidRPr="00644115" w:rsidRDefault="00387291" w:rsidP="002250E7">
            <w:pPr>
              <w:rPr>
                <w:rFonts w:eastAsia="Times New Roman"/>
                <w:i/>
                <w:iCs/>
                <w:sz w:val="16"/>
                <w:szCs w:val="16"/>
              </w:rPr>
            </w:pPr>
            <w:r w:rsidRPr="00644115">
              <w:rPr>
                <w:rFonts w:eastAsia="Times New Roman"/>
                <w:i/>
                <w:iCs/>
                <w:sz w:val="16"/>
                <w:szCs w:val="16"/>
              </w:rPr>
              <w:t xml:space="preserve">in their communities  </w:t>
            </w:r>
          </w:p>
          <w:p w14:paraId="43923E45" w14:textId="77777777" w:rsidR="00387291" w:rsidRPr="00644115" w:rsidRDefault="00387291" w:rsidP="002250E7">
            <w:pPr>
              <w:rPr>
                <w:rFonts w:eastAsia="Times New Roman"/>
                <w:i/>
                <w:iCs/>
                <w:sz w:val="16"/>
                <w:szCs w:val="16"/>
              </w:rPr>
            </w:pPr>
          </w:p>
          <w:p w14:paraId="5C6BA3B9" w14:textId="77777777" w:rsidR="00387291" w:rsidRPr="00644115" w:rsidRDefault="00387291" w:rsidP="002250E7">
            <w:pPr>
              <w:rPr>
                <w:rFonts w:eastAsia="Times New Roman"/>
                <w:i/>
                <w:iCs/>
                <w:sz w:val="16"/>
                <w:szCs w:val="16"/>
              </w:rPr>
            </w:pPr>
          </w:p>
          <w:p w14:paraId="2874D510" w14:textId="77777777" w:rsidR="00387291" w:rsidRPr="00713134" w:rsidRDefault="00387291" w:rsidP="00713134">
            <w:pPr>
              <w:pStyle w:val="ListParagraph"/>
              <w:numPr>
                <w:ilvl w:val="1"/>
                <w:numId w:val="12"/>
              </w:numPr>
              <w:rPr>
                <w:rFonts w:eastAsia="Times New Roman"/>
                <w:b/>
                <w:i/>
                <w:iCs/>
                <w:sz w:val="16"/>
                <w:szCs w:val="16"/>
              </w:rPr>
            </w:pPr>
            <w:r w:rsidRPr="00713134">
              <w:rPr>
                <w:rFonts w:eastAsia="Times New Roman"/>
                <w:i/>
                <w:iCs/>
                <w:sz w:val="16"/>
                <w:szCs w:val="16"/>
              </w:rPr>
              <w:t>% of adolescent girls and young women and men aged 15 - 24 who do not intend to have any of their (future) daughters undergo FGM/C</w:t>
            </w:r>
            <w:r w:rsidR="000963FF" w:rsidRPr="00713134">
              <w:rPr>
                <w:rFonts w:eastAsia="Times New Roman"/>
                <w:i/>
                <w:iCs/>
                <w:sz w:val="16"/>
                <w:szCs w:val="16"/>
              </w:rPr>
              <w:t xml:space="preserve"> </w:t>
            </w:r>
            <w:r w:rsidR="000963FF" w:rsidRPr="00713134">
              <w:rPr>
                <w:rFonts w:eastAsia="Times New Roman"/>
                <w:b/>
                <w:i/>
                <w:iCs/>
                <w:sz w:val="16"/>
                <w:szCs w:val="16"/>
              </w:rPr>
              <w:t>SRHO1.2.6</w:t>
            </w:r>
          </w:p>
          <w:p w14:paraId="251E8D06" w14:textId="77777777" w:rsidR="00387291" w:rsidRPr="00644115" w:rsidRDefault="00387291" w:rsidP="003B4F8B">
            <w:pPr>
              <w:rPr>
                <w:rFonts w:eastAsia="Times New Roman"/>
                <w:i/>
                <w:iCs/>
                <w:sz w:val="16"/>
                <w:szCs w:val="16"/>
              </w:rPr>
            </w:pPr>
          </w:p>
          <w:p w14:paraId="2014DA3A" w14:textId="77777777" w:rsidR="00387291" w:rsidRPr="00644115" w:rsidRDefault="00387291" w:rsidP="003B4F8B">
            <w:pPr>
              <w:rPr>
                <w:rFonts w:eastAsia="Times New Roman"/>
                <w:i/>
                <w:iCs/>
                <w:sz w:val="16"/>
                <w:szCs w:val="16"/>
              </w:rPr>
            </w:pPr>
          </w:p>
          <w:p w14:paraId="5B049BA4" w14:textId="77777777" w:rsidR="00387291" w:rsidRPr="00713134" w:rsidRDefault="00387291" w:rsidP="00713134">
            <w:pPr>
              <w:pStyle w:val="ListParagraph"/>
              <w:numPr>
                <w:ilvl w:val="1"/>
                <w:numId w:val="12"/>
              </w:numPr>
              <w:rPr>
                <w:rFonts w:eastAsia="Times New Roman"/>
                <w:i/>
                <w:iCs/>
                <w:sz w:val="16"/>
                <w:szCs w:val="16"/>
              </w:rPr>
            </w:pPr>
            <w:r w:rsidRPr="00713134">
              <w:rPr>
                <w:rFonts w:eastAsia="Times New Roman"/>
                <w:i/>
                <w:iCs/>
                <w:sz w:val="16"/>
                <w:szCs w:val="16"/>
              </w:rPr>
              <w:t>% of unmarried CAY who express that the best time for both women/men to get married is when they are adults</w:t>
            </w:r>
            <w:r w:rsidR="000963FF" w:rsidRPr="00713134">
              <w:rPr>
                <w:rFonts w:eastAsia="Times New Roman"/>
                <w:i/>
                <w:iCs/>
                <w:sz w:val="16"/>
                <w:szCs w:val="16"/>
              </w:rPr>
              <w:t xml:space="preserve"> </w:t>
            </w:r>
            <w:r w:rsidR="000963FF" w:rsidRPr="00713134">
              <w:rPr>
                <w:rFonts w:eastAsia="Times New Roman"/>
                <w:b/>
                <w:i/>
                <w:iCs/>
                <w:sz w:val="16"/>
                <w:szCs w:val="16"/>
              </w:rPr>
              <w:t>SRHO1.2.2</w:t>
            </w:r>
          </w:p>
          <w:p w14:paraId="5AD3C1BC" w14:textId="77777777" w:rsidR="00387291" w:rsidRPr="00644115" w:rsidRDefault="00387291" w:rsidP="003B4F8B">
            <w:pPr>
              <w:rPr>
                <w:rFonts w:eastAsia="Times New Roman"/>
                <w:i/>
                <w:iCs/>
                <w:sz w:val="16"/>
                <w:szCs w:val="16"/>
              </w:rPr>
            </w:pPr>
          </w:p>
          <w:p w14:paraId="08BC3D5D" w14:textId="77777777" w:rsidR="00387291" w:rsidRPr="00644115" w:rsidRDefault="00387291" w:rsidP="003B4F8B">
            <w:pPr>
              <w:rPr>
                <w:rFonts w:eastAsia="Times New Roman"/>
                <w:i/>
                <w:iCs/>
                <w:sz w:val="16"/>
                <w:szCs w:val="16"/>
              </w:rPr>
            </w:pPr>
          </w:p>
          <w:p w14:paraId="388ADA20" w14:textId="77777777" w:rsidR="00387291" w:rsidRPr="00713134" w:rsidRDefault="00387291" w:rsidP="002B2026">
            <w:pPr>
              <w:pStyle w:val="ListParagraph"/>
              <w:numPr>
                <w:ilvl w:val="1"/>
                <w:numId w:val="12"/>
              </w:numPr>
              <w:jc w:val="left"/>
              <w:rPr>
                <w:rFonts w:eastAsia="Times New Roman"/>
                <w:i/>
                <w:iCs/>
                <w:sz w:val="16"/>
                <w:szCs w:val="16"/>
              </w:rPr>
            </w:pPr>
            <w:r w:rsidRPr="00713134">
              <w:rPr>
                <w:rFonts w:eastAsia="Times New Roman"/>
                <w:i/>
                <w:iCs/>
                <w:sz w:val="16"/>
                <w:szCs w:val="16"/>
              </w:rPr>
              <w:t xml:space="preserve">% of CAY parents/guardians participating in community measures to end CEFM and FGM/C through the community actions plans </w:t>
            </w:r>
            <w:r w:rsidR="000963FF" w:rsidRPr="00713134">
              <w:rPr>
                <w:rFonts w:eastAsia="Times New Roman"/>
                <w:i/>
                <w:iCs/>
                <w:sz w:val="16"/>
                <w:szCs w:val="16"/>
              </w:rPr>
              <w:t>or</w:t>
            </w:r>
            <w:r w:rsidRPr="00713134">
              <w:rPr>
                <w:rFonts w:eastAsia="Times New Roman"/>
                <w:i/>
                <w:iCs/>
                <w:sz w:val="16"/>
                <w:szCs w:val="16"/>
              </w:rPr>
              <w:t xml:space="preserve"> </w:t>
            </w:r>
            <w:proofErr w:type="spellStart"/>
            <w:r w:rsidRPr="00713134">
              <w:rPr>
                <w:rFonts w:eastAsia="Times New Roman"/>
                <w:i/>
                <w:iCs/>
                <w:sz w:val="16"/>
                <w:szCs w:val="16"/>
              </w:rPr>
              <w:t>saleema</w:t>
            </w:r>
            <w:proofErr w:type="spellEnd"/>
            <w:r w:rsidRPr="00713134">
              <w:rPr>
                <w:rFonts w:eastAsia="Times New Roman"/>
                <w:i/>
                <w:iCs/>
                <w:sz w:val="16"/>
                <w:szCs w:val="16"/>
              </w:rPr>
              <w:t>, community meetings, VSLA,</w:t>
            </w:r>
            <w:r w:rsidR="003B4F8B" w:rsidRPr="00713134">
              <w:rPr>
                <w:rFonts w:eastAsia="Times New Roman"/>
                <w:i/>
                <w:iCs/>
                <w:sz w:val="16"/>
                <w:szCs w:val="16"/>
              </w:rPr>
              <w:t xml:space="preserve"> </w:t>
            </w:r>
            <w:r w:rsidRPr="00713134">
              <w:rPr>
                <w:rFonts w:eastAsia="Times New Roman"/>
                <w:i/>
                <w:iCs/>
                <w:sz w:val="16"/>
                <w:szCs w:val="16"/>
              </w:rPr>
              <w:t>C</w:t>
            </w:r>
            <w:r w:rsidR="000963FF" w:rsidRPr="00713134">
              <w:rPr>
                <w:rFonts w:eastAsia="Times New Roman"/>
                <w:i/>
                <w:iCs/>
                <w:sz w:val="16"/>
                <w:szCs w:val="16"/>
              </w:rPr>
              <w:t xml:space="preserve">hampions of Change </w:t>
            </w:r>
            <w:r w:rsidRPr="00713134">
              <w:rPr>
                <w:rFonts w:eastAsia="Times New Roman"/>
                <w:i/>
                <w:iCs/>
                <w:sz w:val="16"/>
                <w:szCs w:val="16"/>
              </w:rPr>
              <w:t xml:space="preserve"> </w:t>
            </w:r>
          </w:p>
          <w:p w14:paraId="41DEC016" w14:textId="77777777" w:rsidR="00387291" w:rsidRPr="00644115" w:rsidRDefault="00387291" w:rsidP="002B2026">
            <w:pPr>
              <w:rPr>
                <w:rFonts w:eastAsia="Times New Roman"/>
                <w:i/>
                <w:iCs/>
                <w:sz w:val="16"/>
                <w:szCs w:val="16"/>
              </w:rPr>
            </w:pPr>
          </w:p>
          <w:p w14:paraId="197BEA41" w14:textId="77777777" w:rsidR="00387291" w:rsidRPr="00644115" w:rsidRDefault="00387291" w:rsidP="002B2026">
            <w:pPr>
              <w:rPr>
                <w:rFonts w:eastAsia="Times New Roman"/>
                <w:i/>
                <w:iCs/>
                <w:sz w:val="16"/>
                <w:szCs w:val="16"/>
              </w:rPr>
            </w:pPr>
          </w:p>
          <w:p w14:paraId="41D6866C" w14:textId="77777777" w:rsidR="00387291" w:rsidRPr="00713134" w:rsidRDefault="00387291" w:rsidP="002B2026">
            <w:pPr>
              <w:pStyle w:val="ListParagraph"/>
              <w:numPr>
                <w:ilvl w:val="1"/>
                <w:numId w:val="12"/>
              </w:numPr>
              <w:jc w:val="left"/>
              <w:rPr>
                <w:rFonts w:eastAsia="Times New Roman"/>
                <w:b/>
                <w:i/>
                <w:iCs/>
                <w:sz w:val="16"/>
                <w:szCs w:val="16"/>
              </w:rPr>
            </w:pPr>
            <w:r w:rsidRPr="00713134">
              <w:rPr>
                <w:rFonts w:eastAsia="Times New Roman"/>
                <w:i/>
                <w:iCs/>
                <w:sz w:val="16"/>
                <w:szCs w:val="16"/>
              </w:rPr>
              <w:t>% of CAY who know where and how to report and/or seek support, if a peer is at risk of CEFM or FGM/C</w:t>
            </w:r>
            <w:r w:rsidR="000963FF" w:rsidRPr="00713134">
              <w:rPr>
                <w:rFonts w:eastAsia="Times New Roman"/>
                <w:i/>
                <w:iCs/>
                <w:sz w:val="16"/>
                <w:szCs w:val="16"/>
              </w:rPr>
              <w:t xml:space="preserve"> </w:t>
            </w:r>
            <w:r w:rsidR="000963FF" w:rsidRPr="00713134">
              <w:rPr>
                <w:rFonts w:eastAsia="Times New Roman"/>
                <w:b/>
                <w:i/>
                <w:iCs/>
                <w:sz w:val="16"/>
                <w:szCs w:val="16"/>
              </w:rPr>
              <w:t>SRHO 1.2</w:t>
            </w:r>
          </w:p>
          <w:p w14:paraId="5DEFA9A9" w14:textId="77777777" w:rsidR="00387291" w:rsidRPr="00644115" w:rsidRDefault="00387291" w:rsidP="002B2026">
            <w:pPr>
              <w:rPr>
                <w:rFonts w:eastAsia="Times New Roman"/>
                <w:i/>
                <w:iCs/>
                <w:sz w:val="16"/>
                <w:szCs w:val="16"/>
              </w:rPr>
            </w:pPr>
          </w:p>
          <w:p w14:paraId="4E4C9CB9" w14:textId="77777777" w:rsidR="00387291" w:rsidRPr="00713134" w:rsidRDefault="00387291" w:rsidP="002B2026">
            <w:pPr>
              <w:pStyle w:val="ListParagraph"/>
              <w:numPr>
                <w:ilvl w:val="1"/>
                <w:numId w:val="12"/>
              </w:numPr>
              <w:jc w:val="left"/>
              <w:rPr>
                <w:rFonts w:eastAsia="Times New Roman"/>
                <w:i/>
                <w:iCs/>
                <w:sz w:val="16"/>
                <w:szCs w:val="16"/>
              </w:rPr>
            </w:pPr>
            <w:r w:rsidRPr="00713134">
              <w:rPr>
                <w:rFonts w:eastAsia="Times New Roman"/>
                <w:i/>
                <w:iCs/>
                <w:sz w:val="16"/>
                <w:szCs w:val="16"/>
              </w:rPr>
              <w:t>% of REFLECT/ VSLA group members with individual or group income generation ongoing</w:t>
            </w:r>
          </w:p>
          <w:p w14:paraId="6C25475C" w14:textId="77777777" w:rsidR="003B4F8B" w:rsidRPr="003B4F8B" w:rsidRDefault="003B4F8B" w:rsidP="002B2026">
            <w:pPr>
              <w:pStyle w:val="ListParagraph"/>
              <w:jc w:val="left"/>
              <w:rPr>
                <w:rFonts w:eastAsia="Times New Roman"/>
                <w:i/>
                <w:iCs/>
                <w:sz w:val="16"/>
                <w:szCs w:val="16"/>
              </w:rPr>
            </w:pPr>
          </w:p>
          <w:p w14:paraId="6D2F92AC" w14:textId="77777777" w:rsidR="003B4F8B" w:rsidRPr="00713134" w:rsidRDefault="003B4F8B" w:rsidP="002B2026">
            <w:pPr>
              <w:pStyle w:val="ListParagraph"/>
              <w:numPr>
                <w:ilvl w:val="1"/>
                <w:numId w:val="12"/>
              </w:numPr>
              <w:jc w:val="left"/>
              <w:rPr>
                <w:rFonts w:eastAsia="Times New Roman"/>
                <w:b/>
                <w:i/>
                <w:iCs/>
                <w:sz w:val="16"/>
                <w:szCs w:val="16"/>
              </w:rPr>
            </w:pPr>
            <w:r w:rsidRPr="00713134">
              <w:rPr>
                <w:rFonts w:eastAsia="Times New Roman"/>
                <w:i/>
                <w:iCs/>
                <w:sz w:val="16"/>
                <w:szCs w:val="16"/>
              </w:rPr>
              <w:t xml:space="preserve">% of adults who think most people in their community approve of CEFMU </w:t>
            </w:r>
            <w:r w:rsidRPr="00713134">
              <w:rPr>
                <w:rFonts w:eastAsia="Times New Roman"/>
                <w:b/>
                <w:i/>
                <w:iCs/>
                <w:sz w:val="16"/>
                <w:szCs w:val="16"/>
              </w:rPr>
              <w:t>SRHO3.2.9</w:t>
            </w:r>
          </w:p>
          <w:p w14:paraId="551AD33C" w14:textId="77777777" w:rsidR="003B4F8B" w:rsidRPr="003B4F8B" w:rsidRDefault="003B4F8B" w:rsidP="002B2026">
            <w:pPr>
              <w:pStyle w:val="ListParagraph"/>
              <w:jc w:val="left"/>
              <w:rPr>
                <w:rFonts w:eastAsia="Times New Roman"/>
                <w:b/>
                <w:i/>
                <w:iCs/>
                <w:sz w:val="16"/>
                <w:szCs w:val="16"/>
              </w:rPr>
            </w:pPr>
          </w:p>
          <w:p w14:paraId="01267D4B" w14:textId="77777777" w:rsidR="003B4F8B" w:rsidRPr="002B2026" w:rsidRDefault="003B4F8B" w:rsidP="002B2026">
            <w:pPr>
              <w:pStyle w:val="ListParagraph"/>
              <w:numPr>
                <w:ilvl w:val="1"/>
                <w:numId w:val="12"/>
              </w:numPr>
              <w:jc w:val="left"/>
              <w:rPr>
                <w:rFonts w:eastAsia="Times New Roman"/>
                <w:i/>
                <w:iCs/>
                <w:sz w:val="16"/>
                <w:szCs w:val="16"/>
              </w:rPr>
            </w:pPr>
            <w:r w:rsidRPr="002B2026">
              <w:rPr>
                <w:rFonts w:eastAsia="Times New Roman"/>
                <w:i/>
                <w:iCs/>
                <w:sz w:val="16"/>
                <w:szCs w:val="16"/>
              </w:rPr>
              <w:t xml:space="preserve">% of adults who think most people in their community approve of FGM/C </w:t>
            </w:r>
            <w:r w:rsidRPr="002B2026">
              <w:rPr>
                <w:rFonts w:eastAsia="Times New Roman"/>
                <w:b/>
                <w:i/>
                <w:iCs/>
                <w:sz w:val="16"/>
                <w:szCs w:val="16"/>
              </w:rPr>
              <w:t>SRHO3.2.6</w:t>
            </w:r>
          </w:p>
        </w:tc>
        <w:tc>
          <w:tcPr>
            <w:tcW w:w="2694" w:type="dxa"/>
            <w:shd w:val="clear" w:color="auto" w:fill="D5DCE4"/>
            <w:hideMark/>
          </w:tcPr>
          <w:p w14:paraId="3CA14737" w14:textId="77777777" w:rsidR="00387291" w:rsidRPr="002250E7" w:rsidRDefault="00387291" w:rsidP="002250E7">
            <w:pPr>
              <w:pStyle w:val="ListParagraph"/>
              <w:numPr>
                <w:ilvl w:val="1"/>
                <w:numId w:val="10"/>
              </w:numPr>
              <w:jc w:val="left"/>
              <w:rPr>
                <w:rFonts w:eastAsia="Times New Roman"/>
                <w:sz w:val="16"/>
                <w:szCs w:val="16"/>
              </w:rPr>
            </w:pPr>
            <w:r w:rsidRPr="002250E7">
              <w:rPr>
                <w:rFonts w:eastAsia="Times New Roman"/>
                <w:sz w:val="16"/>
                <w:szCs w:val="16"/>
              </w:rPr>
              <w:lastRenderedPageBreak/>
              <w:t>Communities, women and men have organized around REFLECT (Regenerated Freirean Literacy Through Empowering Community Techniques) and VS&amp;L (Village saving and loan) groups to gain economic capacity and knowledge on positive social norms, attitudes and behaviors on gender equality and girls rights</w:t>
            </w:r>
          </w:p>
        </w:tc>
      </w:tr>
      <w:tr w:rsidR="00387291" w:rsidRPr="00644115" w14:paraId="0F4F4269" w14:textId="77777777" w:rsidTr="00387291">
        <w:trPr>
          <w:trHeight w:val="1995"/>
          <w:jc w:val="center"/>
        </w:trPr>
        <w:tc>
          <w:tcPr>
            <w:tcW w:w="3249" w:type="dxa"/>
            <w:vMerge/>
            <w:shd w:val="clear" w:color="auto" w:fill="D5DCE4"/>
          </w:tcPr>
          <w:p w14:paraId="37D87499" w14:textId="77777777" w:rsidR="00387291" w:rsidRPr="00644115" w:rsidRDefault="00387291" w:rsidP="00644115">
            <w:pPr>
              <w:rPr>
                <w:rFonts w:eastAsia="Times New Roman"/>
                <w:sz w:val="16"/>
                <w:szCs w:val="16"/>
              </w:rPr>
            </w:pPr>
          </w:p>
        </w:tc>
        <w:tc>
          <w:tcPr>
            <w:tcW w:w="2972" w:type="dxa"/>
            <w:vMerge/>
            <w:shd w:val="clear" w:color="auto" w:fill="D5DCE4"/>
          </w:tcPr>
          <w:p w14:paraId="05FDEE59" w14:textId="77777777" w:rsidR="00387291" w:rsidRPr="00644115" w:rsidRDefault="00387291" w:rsidP="00644115">
            <w:pPr>
              <w:rPr>
                <w:rFonts w:eastAsia="Times New Roman"/>
                <w:i/>
                <w:iCs/>
                <w:sz w:val="16"/>
                <w:szCs w:val="16"/>
              </w:rPr>
            </w:pPr>
          </w:p>
        </w:tc>
        <w:tc>
          <w:tcPr>
            <w:tcW w:w="2694" w:type="dxa"/>
            <w:shd w:val="clear" w:color="auto" w:fill="D5DCE4"/>
          </w:tcPr>
          <w:p w14:paraId="79AD7ADC" w14:textId="77777777" w:rsidR="00387291" w:rsidRPr="002250E7" w:rsidRDefault="00387291" w:rsidP="002250E7">
            <w:pPr>
              <w:pStyle w:val="ListParagraph"/>
              <w:numPr>
                <w:ilvl w:val="1"/>
                <w:numId w:val="8"/>
              </w:numPr>
              <w:jc w:val="left"/>
              <w:rPr>
                <w:rFonts w:eastAsia="Times New Roman"/>
                <w:sz w:val="16"/>
                <w:szCs w:val="16"/>
              </w:rPr>
            </w:pPr>
            <w:r w:rsidRPr="002250E7">
              <w:rPr>
                <w:sz w:val="16"/>
                <w:szCs w:val="16"/>
              </w:rPr>
              <w:t>Community level institutions including schools and Parent Teacher Associations (PTAs) and child protection committees, religious</w:t>
            </w:r>
            <w:r>
              <w:rPr>
                <w:sz w:val="16"/>
                <w:szCs w:val="16"/>
              </w:rPr>
              <w:t>/community</w:t>
            </w:r>
            <w:r w:rsidRPr="002250E7">
              <w:rPr>
                <w:sz w:val="16"/>
                <w:szCs w:val="16"/>
              </w:rPr>
              <w:t xml:space="preserve"> leaders, have integrated community action plans </w:t>
            </w:r>
            <w:r>
              <w:rPr>
                <w:sz w:val="16"/>
                <w:szCs w:val="16"/>
              </w:rPr>
              <w:t xml:space="preserve">to </w:t>
            </w:r>
            <w:r w:rsidRPr="002250E7">
              <w:rPr>
                <w:sz w:val="16"/>
                <w:szCs w:val="16"/>
              </w:rPr>
              <w:t>end CEFM and FGM/C.</w:t>
            </w:r>
          </w:p>
        </w:tc>
      </w:tr>
      <w:tr w:rsidR="00387291" w:rsidRPr="00644115" w14:paraId="3031CBA2" w14:textId="77777777" w:rsidTr="002250E7">
        <w:trPr>
          <w:trHeight w:val="1995"/>
          <w:jc w:val="center"/>
        </w:trPr>
        <w:tc>
          <w:tcPr>
            <w:tcW w:w="3249" w:type="dxa"/>
            <w:vMerge/>
            <w:shd w:val="clear" w:color="auto" w:fill="D5DCE4"/>
          </w:tcPr>
          <w:p w14:paraId="6EB36C9D" w14:textId="77777777" w:rsidR="00387291" w:rsidRPr="00644115" w:rsidRDefault="00387291" w:rsidP="00644115">
            <w:pPr>
              <w:rPr>
                <w:rFonts w:eastAsia="Times New Roman"/>
                <w:sz w:val="16"/>
                <w:szCs w:val="16"/>
              </w:rPr>
            </w:pPr>
          </w:p>
        </w:tc>
        <w:tc>
          <w:tcPr>
            <w:tcW w:w="2972" w:type="dxa"/>
            <w:vMerge/>
            <w:shd w:val="clear" w:color="auto" w:fill="D5DCE4"/>
          </w:tcPr>
          <w:p w14:paraId="745AC542" w14:textId="77777777" w:rsidR="00387291" w:rsidRPr="00644115" w:rsidRDefault="00387291" w:rsidP="00644115">
            <w:pPr>
              <w:rPr>
                <w:rFonts w:eastAsia="Times New Roman"/>
                <w:i/>
                <w:iCs/>
                <w:sz w:val="16"/>
                <w:szCs w:val="16"/>
              </w:rPr>
            </w:pPr>
          </w:p>
        </w:tc>
        <w:tc>
          <w:tcPr>
            <w:tcW w:w="2694" w:type="dxa"/>
            <w:shd w:val="clear" w:color="auto" w:fill="D5DCE4"/>
          </w:tcPr>
          <w:p w14:paraId="594E697D" w14:textId="77777777" w:rsidR="00387291" w:rsidRPr="002250E7" w:rsidRDefault="00387291" w:rsidP="002250E7">
            <w:pPr>
              <w:pStyle w:val="ListParagraph"/>
              <w:numPr>
                <w:ilvl w:val="1"/>
                <w:numId w:val="8"/>
              </w:numPr>
              <w:jc w:val="left"/>
              <w:rPr>
                <w:sz w:val="16"/>
                <w:szCs w:val="16"/>
              </w:rPr>
            </w:pPr>
            <w:r>
              <w:rPr>
                <w:sz w:val="16"/>
                <w:szCs w:val="16"/>
              </w:rPr>
              <w:t xml:space="preserve">CAY have knowledge of gender equality and have </w:t>
            </w:r>
            <w:proofErr w:type="spellStart"/>
            <w:r>
              <w:rPr>
                <w:sz w:val="16"/>
                <w:szCs w:val="16"/>
              </w:rPr>
              <w:t>mobilised</w:t>
            </w:r>
            <w:proofErr w:type="spellEnd"/>
            <w:r>
              <w:rPr>
                <w:sz w:val="16"/>
                <w:szCs w:val="16"/>
              </w:rPr>
              <w:t xml:space="preserve"> to champion gender equality and to end CEFM &amp; FGM/C</w:t>
            </w:r>
          </w:p>
        </w:tc>
      </w:tr>
      <w:tr w:rsidR="002250E7" w:rsidRPr="00644115" w14:paraId="31255E0A" w14:textId="77777777" w:rsidTr="002250E7">
        <w:trPr>
          <w:trHeight w:val="255"/>
          <w:jc w:val="center"/>
        </w:trPr>
        <w:tc>
          <w:tcPr>
            <w:tcW w:w="3249" w:type="dxa"/>
            <w:vMerge w:val="restart"/>
            <w:shd w:val="clear" w:color="auto" w:fill="D5DCE4"/>
            <w:hideMark/>
          </w:tcPr>
          <w:p w14:paraId="015DDCEC" w14:textId="77777777" w:rsidR="002250E7" w:rsidRPr="00644115" w:rsidRDefault="002250E7" w:rsidP="00644115">
            <w:pPr>
              <w:rPr>
                <w:rFonts w:eastAsia="Times New Roman"/>
                <w:sz w:val="16"/>
                <w:szCs w:val="16"/>
              </w:rPr>
            </w:pPr>
            <w:bookmarkStart w:id="3" w:name="_Hlk78465260"/>
            <w:r w:rsidRPr="00387291">
              <w:rPr>
                <w:rFonts w:eastAsia="Times New Roman"/>
                <w:b/>
                <w:sz w:val="16"/>
                <w:szCs w:val="16"/>
              </w:rPr>
              <w:t>OUTCOME 2</w:t>
            </w:r>
            <w:r w:rsidRPr="00644115">
              <w:rPr>
                <w:rFonts w:eastAsia="Times New Roman"/>
                <w:sz w:val="16"/>
                <w:szCs w:val="16"/>
              </w:rPr>
              <w:t>: Civil society has strengthened capacity to promote gender equality, social accountability and advocacy to combat CEFM and FGM.</w:t>
            </w:r>
          </w:p>
        </w:tc>
        <w:tc>
          <w:tcPr>
            <w:tcW w:w="2972" w:type="dxa"/>
            <w:vMerge w:val="restart"/>
            <w:shd w:val="clear" w:color="auto" w:fill="D5DCE4"/>
          </w:tcPr>
          <w:p w14:paraId="08F0FFC3" w14:textId="77777777" w:rsidR="002250E7" w:rsidRDefault="00C40C84" w:rsidP="00644115">
            <w:pPr>
              <w:rPr>
                <w:rFonts w:eastAsia="Times New Roman"/>
                <w:i/>
                <w:iCs/>
                <w:sz w:val="16"/>
                <w:szCs w:val="16"/>
              </w:rPr>
            </w:pPr>
            <w:r w:rsidRPr="00C40C84">
              <w:rPr>
                <w:rFonts w:eastAsia="Times New Roman"/>
                <w:i/>
                <w:iCs/>
                <w:sz w:val="16"/>
                <w:szCs w:val="16"/>
              </w:rPr>
              <w:t>OCI: 2.1: % of active CSOs and CBOs trained in gender equality who include ending CEFM and FGM/C in their programming activitie</w:t>
            </w:r>
            <w:r>
              <w:rPr>
                <w:rFonts w:eastAsia="Times New Roman"/>
                <w:i/>
                <w:iCs/>
                <w:sz w:val="16"/>
                <w:szCs w:val="16"/>
              </w:rPr>
              <w:t>s</w:t>
            </w:r>
          </w:p>
          <w:p w14:paraId="20908DE5" w14:textId="77777777" w:rsidR="003B4F8B" w:rsidRDefault="003B4F8B" w:rsidP="00644115">
            <w:pPr>
              <w:rPr>
                <w:rFonts w:eastAsia="Times New Roman"/>
                <w:i/>
                <w:iCs/>
                <w:sz w:val="16"/>
                <w:szCs w:val="16"/>
              </w:rPr>
            </w:pPr>
          </w:p>
          <w:p w14:paraId="64A0560E" w14:textId="77777777" w:rsidR="003B4F8B" w:rsidRDefault="003B4F8B" w:rsidP="00644115">
            <w:pPr>
              <w:rPr>
                <w:rFonts w:eastAsia="Times New Roman"/>
                <w:i/>
                <w:iCs/>
                <w:sz w:val="16"/>
                <w:szCs w:val="16"/>
              </w:rPr>
            </w:pPr>
          </w:p>
          <w:p w14:paraId="761240B2" w14:textId="77777777" w:rsidR="003B4F8B" w:rsidRDefault="003B4F8B" w:rsidP="00644115">
            <w:pPr>
              <w:rPr>
                <w:rFonts w:eastAsia="Times New Roman"/>
                <w:i/>
                <w:iCs/>
                <w:sz w:val="16"/>
                <w:szCs w:val="16"/>
              </w:rPr>
            </w:pPr>
            <w:r w:rsidRPr="003B4F8B">
              <w:rPr>
                <w:rFonts w:eastAsia="Times New Roman"/>
                <w:i/>
                <w:iCs/>
                <w:sz w:val="16"/>
                <w:szCs w:val="16"/>
              </w:rPr>
              <w:t>OCI:2.</w:t>
            </w:r>
            <w:r w:rsidR="002B2026">
              <w:rPr>
                <w:rFonts w:eastAsia="Times New Roman"/>
                <w:i/>
                <w:iCs/>
                <w:sz w:val="16"/>
                <w:szCs w:val="16"/>
              </w:rPr>
              <w:t xml:space="preserve">2 </w:t>
            </w:r>
            <w:r w:rsidRPr="003B4F8B">
              <w:rPr>
                <w:rFonts w:eastAsia="Times New Roman"/>
                <w:i/>
                <w:iCs/>
                <w:sz w:val="16"/>
                <w:szCs w:val="16"/>
              </w:rPr>
              <w:t>% of active CSOs and CBOs participating in ending CEFM and FGM/C alliance advocacy activities</w:t>
            </w:r>
          </w:p>
          <w:p w14:paraId="3548DA83" w14:textId="77777777" w:rsidR="003B4F8B" w:rsidRDefault="003B4F8B" w:rsidP="00644115">
            <w:pPr>
              <w:rPr>
                <w:rFonts w:eastAsia="Times New Roman"/>
                <w:i/>
                <w:iCs/>
                <w:sz w:val="16"/>
                <w:szCs w:val="16"/>
              </w:rPr>
            </w:pPr>
          </w:p>
          <w:p w14:paraId="46F39228" w14:textId="77777777" w:rsidR="003B4F8B" w:rsidRPr="00644115" w:rsidRDefault="003B4F8B" w:rsidP="00644115">
            <w:pPr>
              <w:rPr>
                <w:rFonts w:eastAsia="Times New Roman"/>
                <w:i/>
                <w:iCs/>
                <w:sz w:val="16"/>
                <w:szCs w:val="16"/>
              </w:rPr>
            </w:pPr>
          </w:p>
        </w:tc>
        <w:tc>
          <w:tcPr>
            <w:tcW w:w="2694" w:type="dxa"/>
            <w:shd w:val="clear" w:color="auto" w:fill="D5DCE4"/>
          </w:tcPr>
          <w:p w14:paraId="093AD5B6" w14:textId="77777777" w:rsidR="002250E7" w:rsidRPr="00644115" w:rsidRDefault="00641927" w:rsidP="00644115">
            <w:pPr>
              <w:spacing w:after="160"/>
              <w:rPr>
                <w:rFonts w:eastAsia="Times New Roman"/>
                <w:sz w:val="16"/>
                <w:szCs w:val="16"/>
              </w:rPr>
            </w:pPr>
            <w:r w:rsidRPr="00641927">
              <w:rPr>
                <w:rFonts w:eastAsia="Times New Roman"/>
                <w:sz w:val="16"/>
                <w:szCs w:val="16"/>
              </w:rPr>
              <w:t>2.1 CSOs and CBOs acquir</w:t>
            </w:r>
            <w:r w:rsidR="00C40C84">
              <w:rPr>
                <w:rFonts w:eastAsia="Times New Roman"/>
                <w:sz w:val="16"/>
                <w:szCs w:val="16"/>
              </w:rPr>
              <w:t xml:space="preserve">e organisational, </w:t>
            </w:r>
            <w:r w:rsidRPr="00641927">
              <w:rPr>
                <w:rFonts w:eastAsia="Times New Roman"/>
                <w:sz w:val="16"/>
                <w:szCs w:val="16"/>
              </w:rPr>
              <w:t>technical skills</w:t>
            </w:r>
            <w:r w:rsidR="00C40C84">
              <w:rPr>
                <w:rFonts w:eastAsia="Times New Roman"/>
                <w:sz w:val="16"/>
                <w:szCs w:val="16"/>
              </w:rPr>
              <w:t>,</w:t>
            </w:r>
            <w:r w:rsidRPr="00641927">
              <w:rPr>
                <w:rFonts w:eastAsia="Times New Roman"/>
                <w:sz w:val="16"/>
                <w:szCs w:val="16"/>
              </w:rPr>
              <w:t xml:space="preserve"> and knowledge to coordinate and build functional alliances to combat CEFM and FGM</w:t>
            </w:r>
            <w:r w:rsidR="00C40C84">
              <w:rPr>
                <w:rFonts w:eastAsia="Times New Roman"/>
                <w:sz w:val="16"/>
                <w:szCs w:val="16"/>
              </w:rPr>
              <w:t>/C</w:t>
            </w:r>
            <w:r w:rsidRPr="00641927">
              <w:rPr>
                <w:rFonts w:eastAsia="Times New Roman"/>
                <w:sz w:val="16"/>
                <w:szCs w:val="16"/>
              </w:rPr>
              <w:t>.</w:t>
            </w:r>
          </w:p>
        </w:tc>
      </w:tr>
      <w:tr w:rsidR="002250E7" w:rsidRPr="00644115" w14:paraId="572D2B3A" w14:textId="77777777" w:rsidTr="00C40C84">
        <w:trPr>
          <w:trHeight w:val="1578"/>
          <w:jc w:val="center"/>
        </w:trPr>
        <w:tc>
          <w:tcPr>
            <w:tcW w:w="3249" w:type="dxa"/>
            <w:vMerge/>
            <w:shd w:val="clear" w:color="auto" w:fill="D5DCE4"/>
            <w:hideMark/>
          </w:tcPr>
          <w:p w14:paraId="019584F2" w14:textId="77777777" w:rsidR="002250E7" w:rsidRPr="00644115" w:rsidRDefault="002250E7" w:rsidP="00644115">
            <w:pPr>
              <w:rPr>
                <w:rFonts w:eastAsia="Times New Roman"/>
                <w:sz w:val="16"/>
                <w:szCs w:val="16"/>
              </w:rPr>
            </w:pPr>
          </w:p>
        </w:tc>
        <w:tc>
          <w:tcPr>
            <w:tcW w:w="2972" w:type="dxa"/>
            <w:vMerge/>
            <w:shd w:val="clear" w:color="auto" w:fill="D5DCE4"/>
          </w:tcPr>
          <w:p w14:paraId="6019ED30" w14:textId="77777777" w:rsidR="002250E7" w:rsidRPr="00644115" w:rsidRDefault="002250E7" w:rsidP="00644115">
            <w:pPr>
              <w:rPr>
                <w:rFonts w:eastAsia="Times New Roman"/>
                <w:i/>
                <w:iCs/>
                <w:sz w:val="16"/>
                <w:szCs w:val="16"/>
              </w:rPr>
            </w:pPr>
          </w:p>
        </w:tc>
        <w:tc>
          <w:tcPr>
            <w:tcW w:w="2694" w:type="dxa"/>
            <w:shd w:val="clear" w:color="auto" w:fill="D5DCE4"/>
            <w:hideMark/>
          </w:tcPr>
          <w:p w14:paraId="5DAD29E5" w14:textId="77777777" w:rsidR="002250E7" w:rsidRPr="00644115" w:rsidRDefault="002250E7" w:rsidP="00644115">
            <w:pPr>
              <w:rPr>
                <w:rFonts w:eastAsia="Times New Roman"/>
                <w:sz w:val="16"/>
                <w:szCs w:val="16"/>
              </w:rPr>
            </w:pPr>
            <w:r w:rsidRPr="00644115">
              <w:rPr>
                <w:rFonts w:eastAsia="Times New Roman"/>
                <w:sz w:val="16"/>
                <w:szCs w:val="16"/>
              </w:rPr>
              <w:t> </w:t>
            </w:r>
            <w:r w:rsidR="00C40C84" w:rsidRPr="00641927">
              <w:rPr>
                <w:rFonts w:eastAsia="Times New Roman"/>
                <w:sz w:val="16"/>
                <w:szCs w:val="16"/>
              </w:rPr>
              <w:t>2.</w:t>
            </w:r>
            <w:r w:rsidR="00C40C84">
              <w:rPr>
                <w:rFonts w:eastAsia="Times New Roman"/>
                <w:sz w:val="16"/>
                <w:szCs w:val="16"/>
              </w:rPr>
              <w:t>2</w:t>
            </w:r>
            <w:r w:rsidR="00C40C84" w:rsidRPr="00641927">
              <w:rPr>
                <w:rFonts w:eastAsia="Times New Roman"/>
                <w:sz w:val="16"/>
                <w:szCs w:val="16"/>
              </w:rPr>
              <w:t xml:space="preserve"> implementing</w:t>
            </w:r>
            <w:r w:rsidR="00C40C84">
              <w:rPr>
                <w:rFonts w:eastAsia="Times New Roman"/>
                <w:sz w:val="16"/>
                <w:szCs w:val="16"/>
              </w:rPr>
              <w:t xml:space="preserve"> </w:t>
            </w:r>
            <w:r w:rsidR="00641927" w:rsidRPr="00641927">
              <w:rPr>
                <w:rFonts w:eastAsia="Times New Roman"/>
                <w:sz w:val="16"/>
                <w:szCs w:val="16"/>
              </w:rPr>
              <w:t xml:space="preserve">Partners </w:t>
            </w:r>
            <w:r w:rsidR="00C40C84">
              <w:rPr>
                <w:rFonts w:eastAsia="Times New Roman"/>
                <w:sz w:val="16"/>
                <w:szCs w:val="16"/>
              </w:rPr>
              <w:t>have required institutional capacities to manage project activities and operate as democratic organisations with relevant policies and transparent procedures</w:t>
            </w:r>
          </w:p>
        </w:tc>
      </w:tr>
      <w:tr w:rsidR="002250E7" w:rsidRPr="00644115" w14:paraId="534A809E" w14:textId="77777777" w:rsidTr="005F3147">
        <w:trPr>
          <w:trHeight w:val="1692"/>
          <w:jc w:val="center"/>
        </w:trPr>
        <w:tc>
          <w:tcPr>
            <w:tcW w:w="3249" w:type="dxa"/>
            <w:vMerge w:val="restart"/>
            <w:shd w:val="clear" w:color="auto" w:fill="D5DCE4"/>
            <w:hideMark/>
          </w:tcPr>
          <w:p w14:paraId="7AE045A1" w14:textId="77777777" w:rsidR="00387291" w:rsidRDefault="002250E7" w:rsidP="00644115">
            <w:pPr>
              <w:rPr>
                <w:rFonts w:eastAsia="Times New Roman"/>
                <w:sz w:val="16"/>
                <w:szCs w:val="16"/>
              </w:rPr>
            </w:pPr>
            <w:r w:rsidRPr="00387291">
              <w:rPr>
                <w:rFonts w:eastAsia="Times New Roman"/>
                <w:b/>
                <w:sz w:val="16"/>
                <w:szCs w:val="16"/>
              </w:rPr>
              <w:t>OUTCOME 3</w:t>
            </w:r>
            <w:r w:rsidRPr="00644115">
              <w:rPr>
                <w:rFonts w:eastAsia="Times New Roman"/>
                <w:sz w:val="16"/>
                <w:szCs w:val="16"/>
              </w:rPr>
              <w:t xml:space="preserve">: Strengthened government systems and capacities to </w:t>
            </w:r>
            <w:bookmarkStart w:id="4" w:name="_Hlk95235209"/>
            <w:r w:rsidRPr="00644115">
              <w:rPr>
                <w:rFonts w:eastAsia="Times New Roman"/>
                <w:sz w:val="16"/>
                <w:szCs w:val="16"/>
              </w:rPr>
              <w:t>prevent child marriage and FGM, ensure adequate protection, and influence policies, strategies and legal frameworks on FGM and child marriage</w:t>
            </w:r>
            <w:bookmarkEnd w:id="4"/>
          </w:p>
          <w:p w14:paraId="08DC3178" w14:textId="77777777" w:rsidR="00387291" w:rsidRDefault="00387291" w:rsidP="00644115">
            <w:pPr>
              <w:rPr>
                <w:rFonts w:eastAsia="Times New Roman"/>
                <w:sz w:val="16"/>
                <w:szCs w:val="16"/>
              </w:rPr>
            </w:pPr>
          </w:p>
          <w:p w14:paraId="0262855D" w14:textId="77777777" w:rsidR="00387291" w:rsidRDefault="00387291" w:rsidP="00644115">
            <w:pPr>
              <w:rPr>
                <w:rFonts w:eastAsia="Times New Roman"/>
                <w:sz w:val="16"/>
                <w:szCs w:val="16"/>
              </w:rPr>
            </w:pPr>
          </w:p>
          <w:p w14:paraId="18A3002D" w14:textId="77777777" w:rsidR="00387291" w:rsidRDefault="00387291" w:rsidP="00644115">
            <w:pPr>
              <w:rPr>
                <w:rFonts w:eastAsia="Times New Roman"/>
                <w:sz w:val="16"/>
                <w:szCs w:val="16"/>
              </w:rPr>
            </w:pPr>
          </w:p>
          <w:p w14:paraId="404A8B74" w14:textId="77777777" w:rsidR="00387291" w:rsidRDefault="00387291" w:rsidP="00644115">
            <w:pPr>
              <w:rPr>
                <w:rFonts w:eastAsia="Times New Roman"/>
                <w:sz w:val="16"/>
                <w:szCs w:val="16"/>
              </w:rPr>
            </w:pPr>
          </w:p>
          <w:p w14:paraId="06D4A81A" w14:textId="77777777" w:rsidR="00387291" w:rsidRDefault="00387291" w:rsidP="00644115">
            <w:pPr>
              <w:rPr>
                <w:rFonts w:eastAsia="Times New Roman"/>
                <w:sz w:val="16"/>
                <w:szCs w:val="16"/>
              </w:rPr>
            </w:pPr>
          </w:p>
          <w:p w14:paraId="2741A173" w14:textId="77777777" w:rsidR="00387291" w:rsidRDefault="00387291" w:rsidP="00644115">
            <w:pPr>
              <w:rPr>
                <w:rFonts w:eastAsia="Times New Roman"/>
                <w:sz w:val="16"/>
                <w:szCs w:val="16"/>
              </w:rPr>
            </w:pPr>
          </w:p>
          <w:p w14:paraId="1BDB6E81" w14:textId="77777777" w:rsidR="00387291" w:rsidRDefault="00387291" w:rsidP="00644115">
            <w:pPr>
              <w:rPr>
                <w:rFonts w:eastAsia="Times New Roman"/>
                <w:sz w:val="16"/>
                <w:szCs w:val="16"/>
              </w:rPr>
            </w:pPr>
          </w:p>
          <w:p w14:paraId="4C2B0768" w14:textId="77777777" w:rsidR="00387291" w:rsidRDefault="00387291" w:rsidP="00644115">
            <w:pPr>
              <w:rPr>
                <w:rFonts w:eastAsia="Times New Roman"/>
                <w:sz w:val="16"/>
                <w:szCs w:val="16"/>
              </w:rPr>
            </w:pPr>
          </w:p>
          <w:p w14:paraId="29C7F1A1" w14:textId="77777777" w:rsidR="00387291" w:rsidRDefault="00387291" w:rsidP="00644115">
            <w:pPr>
              <w:rPr>
                <w:rFonts w:eastAsia="Times New Roman"/>
                <w:sz w:val="16"/>
                <w:szCs w:val="16"/>
              </w:rPr>
            </w:pPr>
          </w:p>
          <w:p w14:paraId="768D86F3" w14:textId="77777777" w:rsidR="00387291" w:rsidRDefault="00387291" w:rsidP="00644115">
            <w:pPr>
              <w:rPr>
                <w:rFonts w:eastAsia="Times New Roman"/>
                <w:sz w:val="16"/>
                <w:szCs w:val="16"/>
              </w:rPr>
            </w:pPr>
          </w:p>
          <w:p w14:paraId="2E7F13D6" w14:textId="77777777" w:rsidR="00387291" w:rsidRDefault="00387291" w:rsidP="00644115">
            <w:pPr>
              <w:rPr>
                <w:rFonts w:eastAsia="Times New Roman"/>
                <w:sz w:val="16"/>
                <w:szCs w:val="16"/>
              </w:rPr>
            </w:pPr>
          </w:p>
          <w:p w14:paraId="5C28C072" w14:textId="77777777" w:rsidR="00387291" w:rsidRDefault="00387291" w:rsidP="00644115">
            <w:pPr>
              <w:rPr>
                <w:rFonts w:eastAsia="Times New Roman"/>
                <w:sz w:val="16"/>
                <w:szCs w:val="16"/>
              </w:rPr>
            </w:pPr>
          </w:p>
          <w:p w14:paraId="226BCF1A" w14:textId="77777777" w:rsidR="00387291" w:rsidRDefault="00387291" w:rsidP="00644115">
            <w:pPr>
              <w:rPr>
                <w:rFonts w:eastAsia="Times New Roman"/>
                <w:sz w:val="16"/>
                <w:szCs w:val="16"/>
              </w:rPr>
            </w:pPr>
          </w:p>
          <w:p w14:paraId="1CF4CB53" w14:textId="77777777" w:rsidR="00387291" w:rsidRDefault="00387291" w:rsidP="00644115">
            <w:pPr>
              <w:rPr>
                <w:rFonts w:eastAsia="Times New Roman"/>
                <w:sz w:val="16"/>
                <w:szCs w:val="16"/>
              </w:rPr>
            </w:pPr>
          </w:p>
          <w:p w14:paraId="7628EF70" w14:textId="77777777" w:rsidR="00387291" w:rsidRDefault="00387291" w:rsidP="00644115">
            <w:pPr>
              <w:rPr>
                <w:rFonts w:eastAsia="Times New Roman"/>
                <w:sz w:val="16"/>
                <w:szCs w:val="16"/>
              </w:rPr>
            </w:pPr>
          </w:p>
          <w:p w14:paraId="1B76960C" w14:textId="77777777" w:rsidR="00387291" w:rsidRPr="00644115" w:rsidRDefault="00387291" w:rsidP="00644115">
            <w:pPr>
              <w:rPr>
                <w:rFonts w:eastAsia="Times New Roman"/>
                <w:sz w:val="16"/>
                <w:szCs w:val="16"/>
              </w:rPr>
            </w:pPr>
          </w:p>
        </w:tc>
        <w:tc>
          <w:tcPr>
            <w:tcW w:w="2972" w:type="dxa"/>
            <w:vMerge w:val="restart"/>
            <w:shd w:val="clear" w:color="auto" w:fill="D5DCE4"/>
          </w:tcPr>
          <w:p w14:paraId="2F6715AA" w14:textId="77777777" w:rsidR="0013738F" w:rsidRDefault="002250E7" w:rsidP="00644115">
            <w:pPr>
              <w:rPr>
                <w:rFonts w:eastAsia="Times New Roman"/>
                <w:i/>
                <w:iCs/>
                <w:sz w:val="16"/>
                <w:szCs w:val="16"/>
              </w:rPr>
            </w:pPr>
            <w:r w:rsidRPr="00644115">
              <w:rPr>
                <w:rFonts w:eastAsia="Times New Roman"/>
                <w:i/>
                <w:iCs/>
                <w:sz w:val="16"/>
                <w:szCs w:val="16"/>
              </w:rPr>
              <w:t>OCI 3.1: The CPMIS+ is functioning per agreed standards in the SOP uphold protection especially for child marriage and FGM</w:t>
            </w:r>
            <w:r w:rsidR="00C40C84">
              <w:rPr>
                <w:rFonts w:eastAsia="Times New Roman"/>
                <w:i/>
                <w:iCs/>
                <w:sz w:val="16"/>
                <w:szCs w:val="16"/>
              </w:rPr>
              <w:t>/C</w:t>
            </w:r>
            <w:r w:rsidRPr="00644115">
              <w:rPr>
                <w:rFonts w:eastAsia="Times New Roman"/>
                <w:i/>
                <w:iCs/>
                <w:sz w:val="16"/>
                <w:szCs w:val="16"/>
              </w:rPr>
              <w:t xml:space="preserve"> cases.</w:t>
            </w:r>
            <w:r w:rsidRPr="00644115">
              <w:rPr>
                <w:rFonts w:eastAsia="Times New Roman"/>
                <w:i/>
                <w:iCs/>
                <w:sz w:val="16"/>
                <w:szCs w:val="16"/>
              </w:rPr>
              <w:br/>
            </w:r>
          </w:p>
          <w:p w14:paraId="20B6E34A" w14:textId="77777777" w:rsidR="00387291" w:rsidRDefault="0013738F" w:rsidP="00644115">
            <w:pPr>
              <w:rPr>
                <w:rFonts w:eastAsia="Times New Roman"/>
                <w:i/>
                <w:iCs/>
                <w:sz w:val="16"/>
                <w:szCs w:val="16"/>
              </w:rPr>
            </w:pPr>
            <w:r>
              <w:rPr>
                <w:rFonts w:eastAsia="Times New Roman"/>
                <w:i/>
                <w:iCs/>
                <w:sz w:val="16"/>
                <w:szCs w:val="16"/>
              </w:rPr>
              <w:t xml:space="preserve">3.2 </w:t>
            </w:r>
            <w:r w:rsidR="00991381">
              <w:rPr>
                <w:rFonts w:eastAsia="Times New Roman"/>
                <w:i/>
                <w:iCs/>
                <w:sz w:val="16"/>
                <w:szCs w:val="16"/>
              </w:rPr>
              <w:t xml:space="preserve"> </w:t>
            </w:r>
            <w:r w:rsidRPr="003B4F8B">
              <w:rPr>
                <w:rFonts w:eastAsia="Times New Roman"/>
                <w:i/>
                <w:iCs/>
                <w:sz w:val="16"/>
                <w:szCs w:val="16"/>
              </w:rPr>
              <w:t>of</w:t>
            </w:r>
            <w:r w:rsidR="003B4F8B" w:rsidRPr="003B4F8B">
              <w:rPr>
                <w:rFonts w:eastAsia="Times New Roman"/>
                <w:i/>
                <w:iCs/>
                <w:sz w:val="16"/>
                <w:szCs w:val="16"/>
              </w:rPr>
              <w:t xml:space="preserve"> trained facility health workers/CHWs who have adequate practical knowledge of laws and referral pathways for CEFM and FGM/C and other forms of GBV </w:t>
            </w:r>
            <w:r w:rsidR="003B4F8B" w:rsidRPr="003B4F8B">
              <w:rPr>
                <w:rFonts w:eastAsia="Times New Roman"/>
                <w:b/>
                <w:i/>
                <w:iCs/>
                <w:sz w:val="16"/>
                <w:szCs w:val="16"/>
              </w:rPr>
              <w:t>SRHO6.2.5</w:t>
            </w:r>
            <w:r w:rsidR="002250E7" w:rsidRPr="00644115">
              <w:rPr>
                <w:rFonts w:eastAsia="Times New Roman"/>
                <w:i/>
                <w:iCs/>
                <w:sz w:val="16"/>
                <w:szCs w:val="16"/>
              </w:rPr>
              <w:br/>
            </w:r>
          </w:p>
          <w:p w14:paraId="233A6121" w14:textId="77777777" w:rsidR="00387291" w:rsidRDefault="00387291" w:rsidP="00644115">
            <w:pPr>
              <w:rPr>
                <w:rFonts w:eastAsia="Times New Roman"/>
                <w:i/>
                <w:iCs/>
                <w:sz w:val="16"/>
                <w:szCs w:val="16"/>
              </w:rPr>
            </w:pPr>
          </w:p>
          <w:p w14:paraId="11AD0143" w14:textId="77777777" w:rsidR="00387291" w:rsidRDefault="00387291" w:rsidP="00644115">
            <w:pPr>
              <w:rPr>
                <w:rFonts w:eastAsia="Times New Roman"/>
                <w:i/>
                <w:iCs/>
                <w:sz w:val="16"/>
                <w:szCs w:val="16"/>
              </w:rPr>
            </w:pPr>
          </w:p>
          <w:p w14:paraId="35162BC0" w14:textId="77777777" w:rsidR="00387291" w:rsidRDefault="00387291" w:rsidP="00644115">
            <w:pPr>
              <w:rPr>
                <w:rFonts w:eastAsia="Times New Roman"/>
                <w:i/>
                <w:iCs/>
                <w:sz w:val="16"/>
                <w:szCs w:val="16"/>
              </w:rPr>
            </w:pPr>
          </w:p>
          <w:p w14:paraId="2E99385F" w14:textId="77777777" w:rsidR="00387291" w:rsidRDefault="00387291" w:rsidP="00644115">
            <w:pPr>
              <w:rPr>
                <w:rFonts w:eastAsia="Times New Roman"/>
                <w:i/>
                <w:iCs/>
                <w:sz w:val="16"/>
                <w:szCs w:val="16"/>
              </w:rPr>
            </w:pPr>
          </w:p>
          <w:p w14:paraId="47146343" w14:textId="77777777" w:rsidR="00387291" w:rsidRDefault="00387291" w:rsidP="00644115">
            <w:pPr>
              <w:rPr>
                <w:rFonts w:eastAsia="Times New Roman"/>
                <w:i/>
                <w:iCs/>
                <w:sz w:val="16"/>
                <w:szCs w:val="16"/>
              </w:rPr>
            </w:pPr>
          </w:p>
          <w:p w14:paraId="7430D781" w14:textId="77777777" w:rsidR="00387291" w:rsidRDefault="00387291" w:rsidP="00644115">
            <w:pPr>
              <w:rPr>
                <w:rFonts w:eastAsia="Times New Roman"/>
                <w:i/>
                <w:iCs/>
                <w:sz w:val="16"/>
                <w:szCs w:val="16"/>
              </w:rPr>
            </w:pPr>
          </w:p>
          <w:p w14:paraId="10C86BB9" w14:textId="77777777" w:rsidR="00387291" w:rsidRDefault="00387291" w:rsidP="00644115">
            <w:pPr>
              <w:rPr>
                <w:rFonts w:eastAsia="Times New Roman"/>
                <w:i/>
                <w:iCs/>
                <w:sz w:val="16"/>
                <w:szCs w:val="16"/>
              </w:rPr>
            </w:pPr>
          </w:p>
          <w:p w14:paraId="73D9556C" w14:textId="77777777" w:rsidR="00387291" w:rsidRDefault="00387291" w:rsidP="00644115">
            <w:pPr>
              <w:rPr>
                <w:rFonts w:eastAsia="Times New Roman"/>
                <w:i/>
                <w:iCs/>
                <w:sz w:val="16"/>
                <w:szCs w:val="16"/>
              </w:rPr>
            </w:pPr>
          </w:p>
          <w:p w14:paraId="73AEF96E" w14:textId="77777777" w:rsidR="00387291" w:rsidRPr="00644115" w:rsidRDefault="00387291" w:rsidP="00644115">
            <w:pPr>
              <w:rPr>
                <w:rFonts w:eastAsia="Times New Roman"/>
                <w:i/>
                <w:iCs/>
                <w:sz w:val="16"/>
                <w:szCs w:val="16"/>
              </w:rPr>
            </w:pPr>
          </w:p>
        </w:tc>
        <w:tc>
          <w:tcPr>
            <w:tcW w:w="2694" w:type="dxa"/>
            <w:shd w:val="clear" w:color="auto" w:fill="D5DCE4"/>
            <w:noWrap/>
            <w:hideMark/>
          </w:tcPr>
          <w:p w14:paraId="1AA3F211" w14:textId="77777777" w:rsidR="005F3147" w:rsidRDefault="002250E7" w:rsidP="00644115">
            <w:pPr>
              <w:rPr>
                <w:rFonts w:eastAsia="Times New Roman"/>
                <w:sz w:val="16"/>
                <w:szCs w:val="16"/>
              </w:rPr>
            </w:pPr>
            <w:r w:rsidRPr="00644115">
              <w:rPr>
                <w:rFonts w:eastAsia="Times New Roman"/>
                <w:b/>
                <w:bCs/>
                <w:sz w:val="16"/>
                <w:szCs w:val="16"/>
              </w:rPr>
              <w:t>3.1</w:t>
            </w:r>
            <w:r w:rsidRPr="00644115">
              <w:rPr>
                <w:rFonts w:eastAsia="Times New Roman"/>
                <w:sz w:val="16"/>
                <w:szCs w:val="16"/>
              </w:rPr>
              <w:t xml:space="preserve"> </w:t>
            </w:r>
            <w:r w:rsidR="005F3147">
              <w:rPr>
                <w:rFonts w:eastAsia="Times New Roman"/>
                <w:sz w:val="16"/>
                <w:szCs w:val="16"/>
              </w:rPr>
              <w:t>C</w:t>
            </w:r>
            <w:r w:rsidR="005F3147" w:rsidRPr="005F3147">
              <w:rPr>
                <w:rFonts w:eastAsia="Times New Roman"/>
                <w:sz w:val="16"/>
                <w:szCs w:val="16"/>
              </w:rPr>
              <w:t xml:space="preserve">ases </w:t>
            </w:r>
            <w:r w:rsidR="005F3147">
              <w:rPr>
                <w:rFonts w:eastAsia="Times New Roman"/>
                <w:sz w:val="16"/>
                <w:szCs w:val="16"/>
              </w:rPr>
              <w:t xml:space="preserve">of FGM/C and CEFM are successfully </w:t>
            </w:r>
            <w:r w:rsidR="005F3147" w:rsidRPr="005F3147">
              <w:rPr>
                <w:rFonts w:eastAsia="Times New Roman"/>
                <w:sz w:val="16"/>
                <w:szCs w:val="16"/>
              </w:rPr>
              <w:t>managed by community child protection</w:t>
            </w:r>
            <w:r w:rsidR="005F3147">
              <w:rPr>
                <w:rFonts w:eastAsia="Times New Roman"/>
                <w:sz w:val="16"/>
                <w:szCs w:val="16"/>
              </w:rPr>
              <w:t xml:space="preserve"> committees through  </w:t>
            </w:r>
            <w:r w:rsidR="005F3147" w:rsidRPr="005F3147">
              <w:rPr>
                <w:rFonts w:eastAsia="Times New Roman"/>
                <w:sz w:val="16"/>
                <w:szCs w:val="16"/>
              </w:rPr>
              <w:t xml:space="preserve"> locality </w:t>
            </w:r>
            <w:r w:rsidR="005F3147">
              <w:rPr>
                <w:rFonts w:eastAsia="Times New Roman"/>
                <w:sz w:val="16"/>
                <w:szCs w:val="16"/>
              </w:rPr>
              <w:t xml:space="preserve">and state </w:t>
            </w:r>
            <w:r w:rsidR="005F3147" w:rsidRPr="005F3147">
              <w:rPr>
                <w:rFonts w:eastAsia="Times New Roman"/>
                <w:sz w:val="16"/>
                <w:szCs w:val="16"/>
              </w:rPr>
              <w:t>level referral system</w:t>
            </w:r>
            <w:r w:rsidR="005F3147">
              <w:rPr>
                <w:rFonts w:eastAsia="Times New Roman"/>
                <w:sz w:val="16"/>
                <w:szCs w:val="16"/>
              </w:rPr>
              <w:t>,</w:t>
            </w:r>
            <w:r w:rsidR="005F3147" w:rsidRPr="005F3147">
              <w:rPr>
                <w:rFonts w:eastAsia="Times New Roman"/>
                <w:sz w:val="16"/>
                <w:szCs w:val="16"/>
              </w:rPr>
              <w:t xml:space="preserve"> </w:t>
            </w:r>
            <w:r w:rsidR="005F3147">
              <w:rPr>
                <w:rFonts w:eastAsia="Times New Roman"/>
                <w:sz w:val="16"/>
                <w:szCs w:val="16"/>
              </w:rPr>
              <w:t xml:space="preserve">and </w:t>
            </w:r>
            <w:r w:rsidR="005F3147" w:rsidRPr="005F3147">
              <w:rPr>
                <w:rFonts w:eastAsia="Times New Roman"/>
                <w:sz w:val="16"/>
                <w:szCs w:val="16"/>
              </w:rPr>
              <w:t xml:space="preserve">under CPIMS + where </w:t>
            </w:r>
            <w:r w:rsidR="005F3147">
              <w:rPr>
                <w:rFonts w:eastAsia="Times New Roman"/>
                <w:sz w:val="16"/>
                <w:szCs w:val="16"/>
              </w:rPr>
              <w:t xml:space="preserve">this has been </w:t>
            </w:r>
            <w:r w:rsidR="005F3147" w:rsidRPr="005F3147">
              <w:rPr>
                <w:rFonts w:eastAsia="Times New Roman"/>
                <w:sz w:val="16"/>
                <w:szCs w:val="16"/>
              </w:rPr>
              <w:t>rolled out</w:t>
            </w:r>
          </w:p>
          <w:p w14:paraId="1E8A2874" w14:textId="77777777" w:rsidR="00AE384F" w:rsidRDefault="00AE384F" w:rsidP="00644115">
            <w:pPr>
              <w:rPr>
                <w:rFonts w:eastAsia="Times New Roman"/>
                <w:b/>
                <w:bCs/>
                <w:sz w:val="16"/>
                <w:szCs w:val="16"/>
              </w:rPr>
            </w:pPr>
          </w:p>
          <w:p w14:paraId="353EBF69" w14:textId="77777777" w:rsidR="00AE384F" w:rsidRDefault="00AE384F" w:rsidP="00644115">
            <w:pPr>
              <w:rPr>
                <w:rFonts w:eastAsia="Times New Roman"/>
                <w:b/>
                <w:bCs/>
                <w:sz w:val="16"/>
                <w:szCs w:val="16"/>
              </w:rPr>
            </w:pPr>
          </w:p>
          <w:p w14:paraId="4341EDBF" w14:textId="77777777" w:rsidR="00AE384F" w:rsidRPr="00644115" w:rsidRDefault="00AE384F" w:rsidP="00644115">
            <w:pPr>
              <w:rPr>
                <w:rFonts w:eastAsia="Times New Roman"/>
                <w:b/>
                <w:bCs/>
                <w:sz w:val="16"/>
                <w:szCs w:val="16"/>
              </w:rPr>
            </w:pPr>
          </w:p>
        </w:tc>
      </w:tr>
      <w:tr w:rsidR="002250E7" w:rsidRPr="00644115" w14:paraId="40E1559E" w14:textId="77777777" w:rsidTr="002250E7">
        <w:trPr>
          <w:trHeight w:val="1040"/>
          <w:jc w:val="center"/>
        </w:trPr>
        <w:tc>
          <w:tcPr>
            <w:tcW w:w="3249" w:type="dxa"/>
            <w:vMerge/>
            <w:shd w:val="clear" w:color="auto" w:fill="D5DCE4"/>
            <w:hideMark/>
          </w:tcPr>
          <w:p w14:paraId="6C350B22" w14:textId="77777777" w:rsidR="002250E7" w:rsidRPr="00644115" w:rsidRDefault="002250E7" w:rsidP="00644115">
            <w:pPr>
              <w:rPr>
                <w:rFonts w:eastAsia="Times New Roman"/>
                <w:sz w:val="16"/>
                <w:szCs w:val="16"/>
              </w:rPr>
            </w:pPr>
          </w:p>
        </w:tc>
        <w:tc>
          <w:tcPr>
            <w:tcW w:w="2972" w:type="dxa"/>
            <w:vMerge/>
            <w:shd w:val="clear" w:color="auto" w:fill="D5DCE4"/>
          </w:tcPr>
          <w:p w14:paraId="49F8FA1B" w14:textId="77777777" w:rsidR="002250E7" w:rsidRPr="00644115" w:rsidRDefault="002250E7" w:rsidP="00644115">
            <w:pPr>
              <w:rPr>
                <w:rFonts w:eastAsia="Times New Roman"/>
                <w:i/>
                <w:iCs/>
                <w:sz w:val="16"/>
                <w:szCs w:val="16"/>
              </w:rPr>
            </w:pPr>
          </w:p>
        </w:tc>
        <w:tc>
          <w:tcPr>
            <w:tcW w:w="2694" w:type="dxa"/>
            <w:shd w:val="clear" w:color="auto" w:fill="D5DCE4"/>
            <w:noWrap/>
            <w:hideMark/>
          </w:tcPr>
          <w:p w14:paraId="6F9FC73B" w14:textId="77777777" w:rsidR="00387291" w:rsidRPr="00644115" w:rsidRDefault="002250E7" w:rsidP="00387291">
            <w:pPr>
              <w:rPr>
                <w:rFonts w:eastAsia="Times New Roman"/>
                <w:b/>
                <w:bCs/>
                <w:sz w:val="16"/>
                <w:szCs w:val="16"/>
              </w:rPr>
            </w:pPr>
            <w:r w:rsidRPr="00644115">
              <w:rPr>
                <w:rFonts w:eastAsia="Times New Roman"/>
                <w:b/>
                <w:bCs/>
                <w:sz w:val="16"/>
                <w:szCs w:val="16"/>
              </w:rPr>
              <w:t> </w:t>
            </w:r>
            <w:r w:rsidR="00387291" w:rsidRPr="00644115">
              <w:rPr>
                <w:rFonts w:eastAsia="Times New Roman"/>
                <w:b/>
                <w:bCs/>
                <w:sz w:val="16"/>
                <w:szCs w:val="16"/>
              </w:rPr>
              <w:t>3.2</w:t>
            </w:r>
            <w:r w:rsidR="00387291" w:rsidRPr="00644115">
              <w:rPr>
                <w:rFonts w:eastAsia="Times New Roman"/>
                <w:sz w:val="16"/>
                <w:szCs w:val="16"/>
              </w:rPr>
              <w:t xml:space="preserve"> State and national level legislators and parliamentarians have capacities to conduct policy analysis from child rights point of view to amend legal frameworks pertaining to FGM and child marriage at state and national levels (depending of political context)</w:t>
            </w:r>
          </w:p>
          <w:p w14:paraId="5FAB1213" w14:textId="77777777" w:rsidR="002250E7" w:rsidRPr="00644115" w:rsidRDefault="002250E7" w:rsidP="00644115">
            <w:pPr>
              <w:rPr>
                <w:rFonts w:eastAsia="Times New Roman"/>
                <w:b/>
                <w:bCs/>
                <w:sz w:val="16"/>
                <w:szCs w:val="16"/>
              </w:rPr>
            </w:pPr>
          </w:p>
        </w:tc>
      </w:tr>
      <w:tr w:rsidR="002250E7" w:rsidRPr="00644115" w14:paraId="6931CDE3" w14:textId="77777777" w:rsidTr="002250E7">
        <w:trPr>
          <w:trHeight w:val="1250"/>
          <w:jc w:val="center"/>
        </w:trPr>
        <w:tc>
          <w:tcPr>
            <w:tcW w:w="3249" w:type="dxa"/>
            <w:vMerge w:val="restart"/>
            <w:shd w:val="clear" w:color="auto" w:fill="D5DCE4"/>
            <w:hideMark/>
          </w:tcPr>
          <w:p w14:paraId="1F9E6BC3" w14:textId="77777777" w:rsidR="002250E7" w:rsidRDefault="002250E7" w:rsidP="005D0021">
            <w:pPr>
              <w:rPr>
                <w:rFonts w:eastAsia="Times New Roman"/>
                <w:sz w:val="16"/>
                <w:szCs w:val="16"/>
              </w:rPr>
            </w:pPr>
            <w:r w:rsidRPr="00387291">
              <w:rPr>
                <w:rFonts w:eastAsia="Times New Roman"/>
                <w:b/>
                <w:sz w:val="16"/>
                <w:szCs w:val="16"/>
              </w:rPr>
              <w:t>OUTCOME 4</w:t>
            </w:r>
            <w:r w:rsidR="00387291">
              <w:rPr>
                <w:rFonts w:eastAsia="Times New Roman"/>
                <w:sz w:val="16"/>
                <w:szCs w:val="16"/>
              </w:rPr>
              <w:t xml:space="preserve">: </w:t>
            </w:r>
            <w:r w:rsidRPr="00644115">
              <w:rPr>
                <w:rFonts w:eastAsia="Times New Roman"/>
                <w:sz w:val="16"/>
                <w:szCs w:val="16"/>
              </w:rPr>
              <w:t>Strategic interventions to social norms transformation are identified</w:t>
            </w:r>
            <w:r w:rsidR="00C40C84">
              <w:rPr>
                <w:rFonts w:eastAsia="Times New Roman"/>
                <w:sz w:val="16"/>
                <w:szCs w:val="16"/>
              </w:rPr>
              <w:t xml:space="preserve"> and implemented</w:t>
            </w:r>
          </w:p>
          <w:p w14:paraId="1B98D7C2" w14:textId="77777777" w:rsidR="008E2B5D" w:rsidRDefault="008E2B5D" w:rsidP="005D0021">
            <w:pPr>
              <w:rPr>
                <w:rFonts w:eastAsia="Times New Roman"/>
                <w:sz w:val="16"/>
                <w:szCs w:val="16"/>
              </w:rPr>
            </w:pPr>
          </w:p>
          <w:p w14:paraId="5199DEA1" w14:textId="77777777" w:rsidR="008E2B5D" w:rsidRDefault="008E2B5D" w:rsidP="005D0021">
            <w:pPr>
              <w:rPr>
                <w:rFonts w:eastAsia="Times New Roman"/>
                <w:sz w:val="16"/>
                <w:szCs w:val="16"/>
              </w:rPr>
            </w:pPr>
          </w:p>
          <w:p w14:paraId="16FEA653" w14:textId="77777777" w:rsidR="008E2B5D" w:rsidRDefault="008E2B5D" w:rsidP="005D0021">
            <w:pPr>
              <w:rPr>
                <w:rFonts w:eastAsia="Times New Roman"/>
                <w:sz w:val="16"/>
                <w:szCs w:val="16"/>
              </w:rPr>
            </w:pPr>
          </w:p>
          <w:p w14:paraId="423F7DD7" w14:textId="77777777" w:rsidR="008E2B5D" w:rsidRDefault="008E2B5D" w:rsidP="005D0021">
            <w:pPr>
              <w:rPr>
                <w:rFonts w:eastAsia="Times New Roman"/>
                <w:sz w:val="16"/>
                <w:szCs w:val="16"/>
              </w:rPr>
            </w:pPr>
          </w:p>
          <w:p w14:paraId="18CB8A15" w14:textId="77777777" w:rsidR="008E2B5D" w:rsidRPr="00644115" w:rsidRDefault="008E2B5D" w:rsidP="005D0021">
            <w:pPr>
              <w:rPr>
                <w:rFonts w:eastAsia="Times New Roman"/>
                <w:sz w:val="16"/>
                <w:szCs w:val="16"/>
              </w:rPr>
            </w:pPr>
          </w:p>
          <w:p w14:paraId="537D0D76" w14:textId="77777777" w:rsidR="002250E7" w:rsidRPr="00644115" w:rsidRDefault="002250E7" w:rsidP="005D0021">
            <w:pPr>
              <w:rPr>
                <w:rFonts w:eastAsia="Times New Roman"/>
                <w:sz w:val="16"/>
                <w:szCs w:val="16"/>
              </w:rPr>
            </w:pPr>
            <w:r w:rsidRPr="00644115">
              <w:rPr>
                <w:rFonts w:eastAsia="Times New Roman"/>
                <w:sz w:val="16"/>
                <w:szCs w:val="16"/>
              </w:rPr>
              <w:t> </w:t>
            </w:r>
          </w:p>
          <w:p w14:paraId="7F7A4CCB" w14:textId="77777777" w:rsidR="002250E7" w:rsidRPr="00644115" w:rsidRDefault="002250E7" w:rsidP="005D0021">
            <w:pPr>
              <w:rPr>
                <w:rFonts w:eastAsia="Times New Roman"/>
                <w:sz w:val="16"/>
                <w:szCs w:val="16"/>
              </w:rPr>
            </w:pPr>
            <w:r w:rsidRPr="00644115">
              <w:rPr>
                <w:rFonts w:eastAsia="Times New Roman"/>
                <w:sz w:val="16"/>
                <w:szCs w:val="16"/>
              </w:rPr>
              <w:t> </w:t>
            </w:r>
          </w:p>
        </w:tc>
        <w:tc>
          <w:tcPr>
            <w:tcW w:w="2972" w:type="dxa"/>
            <w:vMerge w:val="restart"/>
            <w:shd w:val="clear" w:color="auto" w:fill="D5DCE4"/>
          </w:tcPr>
          <w:p w14:paraId="11E0FB4A" w14:textId="77777777" w:rsidR="002250E7" w:rsidRDefault="002250E7" w:rsidP="005D0021">
            <w:pPr>
              <w:rPr>
                <w:rFonts w:eastAsia="Times New Roman"/>
                <w:sz w:val="16"/>
                <w:szCs w:val="16"/>
              </w:rPr>
            </w:pPr>
            <w:r w:rsidRPr="002250E7">
              <w:rPr>
                <w:rFonts w:eastAsia="Times New Roman"/>
                <w:sz w:val="16"/>
                <w:szCs w:val="16"/>
              </w:rPr>
              <w:t>OCI 4.1 # of Level of achievement of the milestones for the desired policy changes that in favor of ending FGM/C and child marriage</w:t>
            </w:r>
          </w:p>
          <w:p w14:paraId="7F14FCF4" w14:textId="77777777" w:rsidR="003B4F8B" w:rsidRDefault="003B4F8B" w:rsidP="005D0021">
            <w:pPr>
              <w:rPr>
                <w:rFonts w:eastAsia="Times New Roman"/>
                <w:sz w:val="16"/>
                <w:szCs w:val="16"/>
              </w:rPr>
            </w:pPr>
          </w:p>
          <w:p w14:paraId="633909E2" w14:textId="77777777" w:rsidR="003B4F8B" w:rsidRDefault="003B4F8B" w:rsidP="005D0021">
            <w:pPr>
              <w:rPr>
                <w:rFonts w:eastAsia="Times New Roman"/>
                <w:sz w:val="16"/>
                <w:szCs w:val="16"/>
              </w:rPr>
            </w:pPr>
          </w:p>
          <w:p w14:paraId="1E3D1D03" w14:textId="77777777" w:rsidR="003B4F8B" w:rsidRDefault="003B4F8B" w:rsidP="005D0021">
            <w:pPr>
              <w:rPr>
                <w:rFonts w:eastAsia="Times New Roman"/>
                <w:sz w:val="16"/>
                <w:szCs w:val="16"/>
              </w:rPr>
            </w:pPr>
            <w:r w:rsidRPr="003B4F8B">
              <w:rPr>
                <w:rFonts w:eastAsia="Times New Roman"/>
                <w:b/>
                <w:sz w:val="16"/>
                <w:szCs w:val="16"/>
              </w:rPr>
              <w:t>Alternative OCI</w:t>
            </w:r>
            <w:r>
              <w:rPr>
                <w:rFonts w:eastAsia="Times New Roman"/>
                <w:b/>
                <w:sz w:val="16"/>
                <w:szCs w:val="16"/>
              </w:rPr>
              <w:t xml:space="preserve"> 4.1</w:t>
            </w:r>
            <w:r>
              <w:rPr>
                <w:rFonts w:eastAsia="Times New Roman"/>
                <w:sz w:val="16"/>
                <w:szCs w:val="16"/>
              </w:rPr>
              <w:t xml:space="preserve">: </w:t>
            </w:r>
            <w:r w:rsidRPr="003B4F8B">
              <w:rPr>
                <w:rFonts w:eastAsia="Times New Roman"/>
                <w:sz w:val="16"/>
                <w:szCs w:val="16"/>
              </w:rPr>
              <w:t>% of Parents,</w:t>
            </w:r>
            <w:r>
              <w:rPr>
                <w:rFonts w:eastAsia="Times New Roman"/>
                <w:sz w:val="16"/>
                <w:szCs w:val="16"/>
              </w:rPr>
              <w:t xml:space="preserve"> </w:t>
            </w:r>
            <w:r w:rsidRPr="003B4F8B">
              <w:rPr>
                <w:rFonts w:eastAsia="Times New Roman"/>
                <w:sz w:val="16"/>
                <w:szCs w:val="16"/>
              </w:rPr>
              <w:t>caregivers, CAY, community leaders who support abandoning of identified negative social norms driving CEFM and FGM/C</w:t>
            </w:r>
          </w:p>
          <w:p w14:paraId="298EC3DF" w14:textId="77777777" w:rsidR="008E2B5D" w:rsidRDefault="008E2B5D" w:rsidP="005D0021">
            <w:pPr>
              <w:rPr>
                <w:rFonts w:eastAsia="Times New Roman"/>
                <w:sz w:val="16"/>
                <w:szCs w:val="16"/>
              </w:rPr>
            </w:pPr>
          </w:p>
          <w:p w14:paraId="64FD1C4C" w14:textId="77777777" w:rsidR="008E2B5D" w:rsidRDefault="008E2B5D" w:rsidP="005D0021">
            <w:pPr>
              <w:rPr>
                <w:rFonts w:eastAsia="Times New Roman"/>
                <w:sz w:val="16"/>
                <w:szCs w:val="16"/>
              </w:rPr>
            </w:pPr>
          </w:p>
          <w:p w14:paraId="5D338B17" w14:textId="77777777" w:rsidR="008E2B5D" w:rsidRDefault="008E2B5D" w:rsidP="005D0021">
            <w:pPr>
              <w:rPr>
                <w:rFonts w:eastAsia="Times New Roman"/>
                <w:sz w:val="16"/>
                <w:szCs w:val="16"/>
              </w:rPr>
            </w:pPr>
          </w:p>
          <w:p w14:paraId="1D6BD862" w14:textId="77777777" w:rsidR="008E2B5D" w:rsidRPr="00644115" w:rsidRDefault="008E2B5D" w:rsidP="005D0021">
            <w:pPr>
              <w:rPr>
                <w:rFonts w:eastAsia="Times New Roman"/>
                <w:sz w:val="16"/>
                <w:szCs w:val="16"/>
              </w:rPr>
            </w:pPr>
          </w:p>
        </w:tc>
        <w:tc>
          <w:tcPr>
            <w:tcW w:w="2694" w:type="dxa"/>
            <w:shd w:val="clear" w:color="auto" w:fill="D5DCE4"/>
          </w:tcPr>
          <w:p w14:paraId="4D58F813" w14:textId="77777777" w:rsidR="002250E7" w:rsidRPr="00644115" w:rsidRDefault="0013738F" w:rsidP="005D0021">
            <w:pPr>
              <w:rPr>
                <w:rFonts w:eastAsia="Times New Roman"/>
                <w:sz w:val="16"/>
                <w:szCs w:val="16"/>
              </w:rPr>
            </w:pPr>
            <w:r w:rsidRPr="0013738F">
              <w:rPr>
                <w:rFonts w:eastAsia="Times New Roman"/>
                <w:b/>
                <w:sz w:val="16"/>
                <w:szCs w:val="16"/>
              </w:rPr>
              <w:t>4.1</w:t>
            </w:r>
            <w:r>
              <w:rPr>
                <w:rFonts w:eastAsia="Times New Roman"/>
                <w:sz w:val="16"/>
                <w:szCs w:val="16"/>
              </w:rPr>
              <w:t xml:space="preserve"> </w:t>
            </w:r>
            <w:r w:rsidR="002250E7" w:rsidRPr="00644115">
              <w:rPr>
                <w:rFonts w:eastAsia="Times New Roman"/>
                <w:sz w:val="16"/>
                <w:szCs w:val="16"/>
              </w:rPr>
              <w:t>Community leaders advocate implementation of laws and policies criminalizing FGM and CEFM</w:t>
            </w:r>
          </w:p>
        </w:tc>
      </w:tr>
      <w:tr w:rsidR="002250E7" w:rsidRPr="00644115" w14:paraId="27B09B51" w14:textId="77777777" w:rsidTr="002250E7">
        <w:trPr>
          <w:trHeight w:val="629"/>
          <w:jc w:val="center"/>
        </w:trPr>
        <w:tc>
          <w:tcPr>
            <w:tcW w:w="3249" w:type="dxa"/>
            <w:vMerge/>
            <w:shd w:val="clear" w:color="auto" w:fill="D5DCE4"/>
          </w:tcPr>
          <w:p w14:paraId="36B46744" w14:textId="77777777" w:rsidR="002250E7" w:rsidRPr="00644115" w:rsidRDefault="002250E7" w:rsidP="00644115">
            <w:pPr>
              <w:rPr>
                <w:rFonts w:eastAsia="Times New Roman"/>
                <w:sz w:val="16"/>
                <w:szCs w:val="16"/>
              </w:rPr>
            </w:pPr>
          </w:p>
        </w:tc>
        <w:tc>
          <w:tcPr>
            <w:tcW w:w="2972" w:type="dxa"/>
            <w:vMerge/>
            <w:shd w:val="clear" w:color="auto" w:fill="D5DCE4"/>
          </w:tcPr>
          <w:p w14:paraId="41EA6176" w14:textId="77777777" w:rsidR="002250E7" w:rsidRPr="00644115" w:rsidRDefault="002250E7" w:rsidP="00644115">
            <w:pPr>
              <w:rPr>
                <w:rFonts w:eastAsia="Times New Roman"/>
                <w:sz w:val="16"/>
                <w:szCs w:val="16"/>
              </w:rPr>
            </w:pPr>
          </w:p>
        </w:tc>
        <w:tc>
          <w:tcPr>
            <w:tcW w:w="2694" w:type="dxa"/>
            <w:vMerge w:val="restart"/>
            <w:shd w:val="clear" w:color="auto" w:fill="D5DCE4"/>
          </w:tcPr>
          <w:p w14:paraId="57A9C9D3" w14:textId="77777777" w:rsidR="003B4F8B" w:rsidRPr="00644115" w:rsidRDefault="0013738F" w:rsidP="00644115">
            <w:pPr>
              <w:rPr>
                <w:rFonts w:eastAsia="Times New Roman"/>
                <w:sz w:val="16"/>
                <w:szCs w:val="16"/>
              </w:rPr>
            </w:pPr>
            <w:r w:rsidRPr="0013738F">
              <w:rPr>
                <w:rFonts w:eastAsia="Times New Roman"/>
                <w:b/>
                <w:sz w:val="16"/>
                <w:szCs w:val="16"/>
              </w:rPr>
              <w:t>4.2</w:t>
            </w:r>
            <w:r>
              <w:rPr>
                <w:rFonts w:eastAsia="Times New Roman"/>
                <w:sz w:val="16"/>
                <w:szCs w:val="16"/>
              </w:rPr>
              <w:t xml:space="preserve"> </w:t>
            </w:r>
            <w:r w:rsidR="002250E7" w:rsidRPr="00644115">
              <w:rPr>
                <w:rFonts w:eastAsia="Times New Roman"/>
                <w:sz w:val="16"/>
                <w:szCs w:val="16"/>
              </w:rPr>
              <w:t xml:space="preserve">Media, youth and medical alliances/movements advocate against FGM/CEFM through media engagements including </w:t>
            </w:r>
            <w:r w:rsidR="00C40C84">
              <w:rPr>
                <w:rFonts w:eastAsia="Times New Roman"/>
                <w:sz w:val="16"/>
                <w:szCs w:val="16"/>
              </w:rPr>
              <w:t xml:space="preserve">on </w:t>
            </w:r>
            <w:r w:rsidR="002250E7" w:rsidRPr="00644115">
              <w:rPr>
                <w:rFonts w:eastAsia="Times New Roman"/>
                <w:sz w:val="16"/>
                <w:szCs w:val="16"/>
              </w:rPr>
              <w:t>social media</w:t>
            </w:r>
          </w:p>
        </w:tc>
      </w:tr>
      <w:tr w:rsidR="002250E7" w:rsidRPr="00644115" w14:paraId="16B7496E" w14:textId="77777777" w:rsidTr="002250E7">
        <w:trPr>
          <w:trHeight w:val="899"/>
          <w:jc w:val="center"/>
        </w:trPr>
        <w:tc>
          <w:tcPr>
            <w:tcW w:w="3249" w:type="dxa"/>
            <w:vMerge/>
            <w:shd w:val="clear" w:color="auto" w:fill="D5DCE4"/>
          </w:tcPr>
          <w:p w14:paraId="3D4328F9" w14:textId="77777777" w:rsidR="002250E7" w:rsidRPr="00644115" w:rsidRDefault="002250E7" w:rsidP="00644115">
            <w:pPr>
              <w:rPr>
                <w:rFonts w:eastAsia="Times New Roman"/>
                <w:sz w:val="16"/>
                <w:szCs w:val="16"/>
              </w:rPr>
            </w:pPr>
          </w:p>
        </w:tc>
        <w:tc>
          <w:tcPr>
            <w:tcW w:w="2972" w:type="dxa"/>
            <w:vMerge/>
            <w:shd w:val="clear" w:color="auto" w:fill="D5DCE4"/>
          </w:tcPr>
          <w:p w14:paraId="5487BB49" w14:textId="77777777" w:rsidR="002250E7" w:rsidRPr="00644115" w:rsidRDefault="002250E7" w:rsidP="00644115">
            <w:pPr>
              <w:rPr>
                <w:rFonts w:eastAsia="Times New Roman"/>
                <w:sz w:val="16"/>
                <w:szCs w:val="16"/>
              </w:rPr>
            </w:pPr>
          </w:p>
        </w:tc>
        <w:tc>
          <w:tcPr>
            <w:tcW w:w="2694" w:type="dxa"/>
            <w:vMerge/>
            <w:shd w:val="clear" w:color="auto" w:fill="D5DCE4"/>
          </w:tcPr>
          <w:p w14:paraId="7628CFC2" w14:textId="77777777" w:rsidR="002250E7" w:rsidRPr="00644115" w:rsidRDefault="002250E7" w:rsidP="00644115">
            <w:pPr>
              <w:rPr>
                <w:rFonts w:eastAsia="Times New Roman"/>
                <w:sz w:val="16"/>
                <w:szCs w:val="16"/>
              </w:rPr>
            </w:pPr>
          </w:p>
        </w:tc>
      </w:tr>
      <w:tr w:rsidR="002250E7" w:rsidRPr="00644115" w14:paraId="14739468" w14:textId="77777777" w:rsidTr="002250E7">
        <w:trPr>
          <w:trHeight w:val="1250"/>
          <w:jc w:val="center"/>
        </w:trPr>
        <w:tc>
          <w:tcPr>
            <w:tcW w:w="3249" w:type="dxa"/>
            <w:vMerge/>
            <w:shd w:val="clear" w:color="auto" w:fill="D5DCE4"/>
          </w:tcPr>
          <w:p w14:paraId="1088AF7F" w14:textId="77777777" w:rsidR="002250E7" w:rsidRPr="00644115" w:rsidRDefault="002250E7" w:rsidP="00644115">
            <w:pPr>
              <w:rPr>
                <w:rFonts w:eastAsia="Times New Roman"/>
                <w:sz w:val="16"/>
                <w:szCs w:val="16"/>
              </w:rPr>
            </w:pPr>
          </w:p>
        </w:tc>
        <w:tc>
          <w:tcPr>
            <w:tcW w:w="2972" w:type="dxa"/>
            <w:vMerge/>
            <w:shd w:val="clear" w:color="auto" w:fill="D5DCE4"/>
          </w:tcPr>
          <w:p w14:paraId="66C146E5" w14:textId="77777777" w:rsidR="002250E7" w:rsidRPr="00644115" w:rsidRDefault="002250E7" w:rsidP="00644115">
            <w:pPr>
              <w:rPr>
                <w:rFonts w:eastAsia="Times New Roman"/>
                <w:sz w:val="16"/>
                <w:szCs w:val="16"/>
              </w:rPr>
            </w:pPr>
          </w:p>
        </w:tc>
        <w:tc>
          <w:tcPr>
            <w:tcW w:w="2694" w:type="dxa"/>
            <w:vMerge/>
            <w:shd w:val="clear" w:color="auto" w:fill="D5DCE4"/>
          </w:tcPr>
          <w:p w14:paraId="1FC99C08" w14:textId="77777777" w:rsidR="002250E7" w:rsidRPr="00644115" w:rsidRDefault="002250E7" w:rsidP="00644115">
            <w:pPr>
              <w:rPr>
                <w:rFonts w:eastAsia="Times New Roman"/>
                <w:sz w:val="16"/>
                <w:szCs w:val="16"/>
              </w:rPr>
            </w:pPr>
          </w:p>
        </w:tc>
      </w:tr>
      <w:bookmarkEnd w:id="1"/>
      <w:bookmarkEnd w:id="3"/>
    </w:tbl>
    <w:p w14:paraId="311127C8" w14:textId="77777777" w:rsidR="00761C51" w:rsidRDefault="00761C51" w:rsidP="00713134">
      <w:pPr>
        <w:pStyle w:val="BodyText"/>
        <w:spacing w:before="39"/>
        <w:ind w:right="332"/>
        <w:jc w:val="both"/>
      </w:pPr>
    </w:p>
    <w:p w14:paraId="7A3000DD" w14:textId="77777777" w:rsidR="00624448" w:rsidRDefault="00624448">
      <w:pPr>
        <w:jc w:val="both"/>
      </w:pPr>
    </w:p>
    <w:p w14:paraId="1E9E1CFE" w14:textId="77777777" w:rsidR="007C4803" w:rsidRDefault="007C4803">
      <w:pPr>
        <w:jc w:val="both"/>
      </w:pPr>
    </w:p>
    <w:p w14:paraId="32CAF5BF" w14:textId="77777777" w:rsidR="007C4803" w:rsidRPr="007C4803" w:rsidRDefault="008B7A7E" w:rsidP="008B7A7E">
      <w:pPr>
        <w:ind w:firstLine="720"/>
        <w:jc w:val="both"/>
        <w:rPr>
          <w:b/>
          <w:color w:val="0070C0"/>
        </w:rPr>
      </w:pPr>
      <w:r>
        <w:rPr>
          <w:b/>
          <w:color w:val="0070C0"/>
        </w:rPr>
        <w:t>D</w:t>
      </w:r>
      <w:r w:rsidR="007C4803" w:rsidRPr="007C4803">
        <w:rPr>
          <w:b/>
          <w:color w:val="0070C0"/>
        </w:rPr>
        <w:t>) Target groups</w:t>
      </w:r>
    </w:p>
    <w:p w14:paraId="2F426014" w14:textId="77777777" w:rsidR="007C4803" w:rsidRDefault="007C4803" w:rsidP="007C4803">
      <w:pPr>
        <w:jc w:val="both"/>
      </w:pPr>
    </w:p>
    <w:p w14:paraId="206CA1E1" w14:textId="77777777" w:rsidR="007C4803" w:rsidRPr="007C4803" w:rsidRDefault="007C4803" w:rsidP="007C4803">
      <w:pPr>
        <w:jc w:val="both"/>
        <w:rPr>
          <w:b/>
        </w:rPr>
      </w:pPr>
      <w:r w:rsidRPr="007C4803">
        <w:rPr>
          <w:b/>
        </w:rPr>
        <w:t>Rights holders:</w:t>
      </w:r>
    </w:p>
    <w:p w14:paraId="028AFA93" w14:textId="77777777" w:rsidR="00B8406F" w:rsidRDefault="00B8406F" w:rsidP="00326A2A">
      <w:pPr>
        <w:jc w:val="both"/>
      </w:pPr>
    </w:p>
    <w:p w14:paraId="28BB97F8" w14:textId="03853AF1" w:rsidR="007C4803" w:rsidRDefault="00326A2A" w:rsidP="007C4803">
      <w:pPr>
        <w:jc w:val="both"/>
      </w:pPr>
      <w:r>
        <w:t xml:space="preserve">In Phase II the project will target: 112,222 </w:t>
      </w:r>
      <w:r w:rsidR="008100C4">
        <w:t>children and youth aged 13 to 24 years</w:t>
      </w:r>
      <w:r>
        <w:t xml:space="preserve"> (60,765 girls, and 51,457 boys)</w:t>
      </w:r>
      <w:r w:rsidR="008100C4">
        <w:t xml:space="preserve"> across the three project states.</w:t>
      </w:r>
      <w:r>
        <w:t xml:space="preserve"> In line with the project's gender transformative approach, the project will target</w:t>
      </w:r>
      <w:r w:rsidR="008100C4">
        <w:t xml:space="preserve"> </w:t>
      </w:r>
      <w:r>
        <w:t xml:space="preserve">327 young men and 375 young women engaged with activism to challenge gender inequality, FGM/C and CEFM. In </w:t>
      </w:r>
      <w:r w:rsidR="00DA0BCF">
        <w:t>addition,</w:t>
      </w:r>
      <w:r w:rsidR="00B8406F">
        <w:t xml:space="preserve"> media</w:t>
      </w:r>
      <w:r>
        <w:t xml:space="preserve"> professionals, medical fraternity and other professionals, </w:t>
      </w:r>
      <w:r w:rsidR="00B8406F">
        <w:t xml:space="preserve">will be reached and empowered </w:t>
      </w:r>
      <w:r>
        <w:t xml:space="preserve">with advocacy skills to be part </w:t>
      </w:r>
      <w:r w:rsidR="008B7A7E">
        <w:t>of wider</w:t>
      </w:r>
      <w:r>
        <w:t xml:space="preserve"> actors engaging with communities and influential leaders to change the negative social norms that impact girls and women negatively</w:t>
      </w:r>
    </w:p>
    <w:p w14:paraId="3FC1D246" w14:textId="77777777" w:rsidR="007C4803" w:rsidRDefault="007C4803" w:rsidP="007C4803">
      <w:pPr>
        <w:jc w:val="both"/>
      </w:pPr>
    </w:p>
    <w:p w14:paraId="09AC955C" w14:textId="77777777" w:rsidR="007C4803" w:rsidRPr="007C4803" w:rsidRDefault="007C4803" w:rsidP="007C4803">
      <w:pPr>
        <w:jc w:val="both"/>
        <w:rPr>
          <w:b/>
        </w:rPr>
      </w:pPr>
      <w:r w:rsidRPr="007C4803">
        <w:rPr>
          <w:b/>
        </w:rPr>
        <w:t>Duty bearers:</w:t>
      </w:r>
    </w:p>
    <w:p w14:paraId="3CEA9A4D" w14:textId="6DB2C9B1" w:rsidR="007C4803" w:rsidRDefault="007C4803" w:rsidP="007C4803">
      <w:r>
        <w:t>The primary duty bearers of the project include community, state and national level decision</w:t>
      </w:r>
      <w:r w:rsidR="008100C4">
        <w:t xml:space="preserve"> </w:t>
      </w:r>
      <w:r>
        <w:t>makers all of which are responsible for the fulfillment of children's and girls' rights. The project will</w:t>
      </w:r>
    </w:p>
    <w:p w14:paraId="0F2E5870" w14:textId="1E85C16C" w:rsidR="007C4803" w:rsidRDefault="007C4803" w:rsidP="007C4803">
      <w:r>
        <w:t xml:space="preserve">train, and advocate </w:t>
      </w:r>
      <w:r w:rsidR="008100C4">
        <w:t xml:space="preserve">for </w:t>
      </w:r>
      <w:r>
        <w:t>legislators as well as ministries across sectors at state and</w:t>
      </w:r>
    </w:p>
    <w:p w14:paraId="000379B6" w14:textId="0E554DB2" w:rsidR="007C4803" w:rsidRDefault="007C4803" w:rsidP="007C4803">
      <w:r>
        <w:t xml:space="preserve">national level to promote the establishment of systems and laws </w:t>
      </w:r>
      <w:r w:rsidR="008100C4">
        <w:t xml:space="preserve">required for </w:t>
      </w:r>
      <w:r>
        <w:t>protect</w:t>
      </w:r>
      <w:r w:rsidR="008100C4">
        <w:t>ion</w:t>
      </w:r>
      <w:r>
        <w:t>, preventi</w:t>
      </w:r>
      <w:r w:rsidR="008100C4">
        <w:t>on</w:t>
      </w:r>
    </w:p>
    <w:p w14:paraId="2060F75D" w14:textId="3EF87001" w:rsidR="007C4803" w:rsidRDefault="007C4803" w:rsidP="007C4803">
      <w:r>
        <w:t xml:space="preserve">and responding to </w:t>
      </w:r>
      <w:r w:rsidR="00C01B22">
        <w:t>c</w:t>
      </w:r>
      <w:r w:rsidR="008100C4">
        <w:t>hild protection</w:t>
      </w:r>
      <w:r>
        <w:t xml:space="preserve"> issues with a particular focus on CEFM and FGM</w:t>
      </w:r>
      <w:r w:rsidR="008100C4">
        <w:t>/C</w:t>
      </w:r>
      <w:r>
        <w:t>.</w:t>
      </w:r>
    </w:p>
    <w:p w14:paraId="42FE5FC3" w14:textId="77777777" w:rsidR="007C4803" w:rsidRDefault="007C4803" w:rsidP="007C4803"/>
    <w:p w14:paraId="33AC8D40" w14:textId="77777777" w:rsidR="007C4803" w:rsidRDefault="007C4803" w:rsidP="007C4803"/>
    <w:p w14:paraId="7DB3A477" w14:textId="77777777" w:rsidR="007C4803" w:rsidRDefault="007C4803" w:rsidP="007C4803">
      <w:r w:rsidRPr="007C4803">
        <w:rPr>
          <w:b/>
        </w:rPr>
        <w:t>The secondary duty bearers</w:t>
      </w:r>
      <w:r>
        <w:t xml:space="preserve"> of the project include targeted actors with a potential to influence</w:t>
      </w:r>
    </w:p>
    <w:p w14:paraId="6FB96FB9" w14:textId="77777777" w:rsidR="007C4803" w:rsidRDefault="007C4803" w:rsidP="007C4803">
      <w:r>
        <w:t>the formulation and implementation of decisions. Community actors engaged in developing</w:t>
      </w:r>
    </w:p>
    <w:p w14:paraId="38000E35" w14:textId="77777777" w:rsidR="007C4803" w:rsidRDefault="007C4803" w:rsidP="007C4803">
      <w:r>
        <w:t>integrated action plans constitute one key target group of the project. The composition and</w:t>
      </w:r>
    </w:p>
    <w:p w14:paraId="752DE6C9" w14:textId="77777777" w:rsidR="007C4803" w:rsidRDefault="007C4803" w:rsidP="007C4803">
      <w:r>
        <w:t>structure of such actors can differ somewhat from community to community. CSOs and CBOs –</w:t>
      </w:r>
    </w:p>
    <w:p w14:paraId="56EEBF89" w14:textId="1AB0DF0B" w:rsidR="008100C4" w:rsidRDefault="007C4803" w:rsidP="007C4803">
      <w:r>
        <w:t>with particular focus on women and youth</w:t>
      </w:r>
      <w:r w:rsidR="00C01B22">
        <w:t xml:space="preserve"> including youth led </w:t>
      </w:r>
      <w:r>
        <w:t>CSOs and CBOs will be strengthened with a view</w:t>
      </w:r>
      <w:r w:rsidR="00C01B22">
        <w:t xml:space="preserve"> </w:t>
      </w:r>
      <w:r>
        <w:t>to increase their capability of mainstreaming gender equality, CEFM and FGM</w:t>
      </w:r>
      <w:r w:rsidR="008100C4">
        <w:t>/C</w:t>
      </w:r>
      <w:r>
        <w:t xml:space="preserve"> into services (</w:t>
      </w:r>
      <w:proofErr w:type="spellStart"/>
      <w:r>
        <w:t>visà</w:t>
      </w:r>
      <w:proofErr w:type="spellEnd"/>
      <w:r>
        <w:t>-vis the beneficiaries) as well as to develop knowledge, information and evidence that can feed</w:t>
      </w:r>
      <w:r w:rsidR="00C01B22">
        <w:t xml:space="preserve"> </w:t>
      </w:r>
      <w:r>
        <w:t xml:space="preserve">into state and national-level policy dialogues (vis-à-vis primary duty bearers). </w:t>
      </w:r>
    </w:p>
    <w:p w14:paraId="19CDCD31" w14:textId="77777777" w:rsidR="00C01B22" w:rsidRDefault="00C01B22" w:rsidP="007C4803"/>
    <w:p w14:paraId="633EBFB6" w14:textId="5F0A89C2" w:rsidR="007C4803" w:rsidRDefault="008100C4" w:rsidP="007C4803">
      <w:r>
        <w:t>Champions of Change clubs will be supported to p</w:t>
      </w:r>
      <w:r w:rsidR="007C4803">
        <w:t>rovid</w:t>
      </w:r>
      <w:r>
        <w:t xml:space="preserve">e and monitor implementation of </w:t>
      </w:r>
      <w:r w:rsidR="007C4803">
        <w:t>community action plans and</w:t>
      </w:r>
      <w:r>
        <w:t xml:space="preserve"> participate in social</w:t>
      </w:r>
      <w:r w:rsidR="007C4803">
        <w:t xml:space="preserve"> accountability mechanisms</w:t>
      </w:r>
      <w:r>
        <w:t>.</w:t>
      </w:r>
      <w:r w:rsidR="007C4803">
        <w:t xml:space="preserve"> Finally, community members at large, including</w:t>
      </w:r>
      <w:r>
        <w:t xml:space="preserve"> </w:t>
      </w:r>
      <w:r w:rsidR="007C4803">
        <w:t>e.g. caregivers, will take part in awareness activities and the development of community action</w:t>
      </w:r>
      <w:r w:rsidR="00C01B22">
        <w:t xml:space="preserve"> </w:t>
      </w:r>
      <w:r w:rsidR="007C4803">
        <w:t xml:space="preserve">plans </w:t>
      </w:r>
      <w:r w:rsidR="00C01B22">
        <w:t xml:space="preserve">( public declarations ) </w:t>
      </w:r>
      <w:r w:rsidR="007C4803">
        <w:t>to combat CEFM and FGM.</w:t>
      </w:r>
    </w:p>
    <w:p w14:paraId="794D905D" w14:textId="77777777" w:rsidR="00B8406F" w:rsidRDefault="00B8406F" w:rsidP="0043775B"/>
    <w:p w14:paraId="2FA84B87" w14:textId="77777777" w:rsidR="0043775B" w:rsidRPr="0043775B" w:rsidRDefault="0043775B" w:rsidP="0043775B">
      <w:pPr>
        <w:rPr>
          <w:b/>
          <w:color w:val="0070C0"/>
        </w:rPr>
      </w:pPr>
    </w:p>
    <w:p w14:paraId="66664ABD" w14:textId="77777777" w:rsidR="0043775B" w:rsidRDefault="008B7A7E" w:rsidP="008B7A7E">
      <w:pPr>
        <w:ind w:firstLine="720"/>
        <w:rPr>
          <w:b/>
          <w:color w:val="0070C0"/>
        </w:rPr>
      </w:pPr>
      <w:r>
        <w:rPr>
          <w:b/>
          <w:color w:val="0070C0"/>
        </w:rPr>
        <w:t>E</w:t>
      </w:r>
      <w:r w:rsidR="0043775B" w:rsidRPr="0043775B">
        <w:rPr>
          <w:b/>
          <w:color w:val="0070C0"/>
        </w:rPr>
        <w:t xml:space="preserve">) Overview of the </w:t>
      </w:r>
      <w:r>
        <w:rPr>
          <w:b/>
          <w:color w:val="0070C0"/>
        </w:rPr>
        <w:t>ba</w:t>
      </w:r>
      <w:r w:rsidR="0043775B" w:rsidRPr="0043775B">
        <w:rPr>
          <w:b/>
          <w:color w:val="0070C0"/>
        </w:rPr>
        <w:t>seline survey</w:t>
      </w:r>
    </w:p>
    <w:p w14:paraId="7D4E268C" w14:textId="77777777" w:rsidR="0043775B" w:rsidRDefault="0043775B" w:rsidP="0043775B">
      <w:pPr>
        <w:rPr>
          <w:b/>
        </w:rPr>
      </w:pPr>
      <w:r w:rsidRPr="0043775B">
        <w:rPr>
          <w:b/>
        </w:rPr>
        <w:t>Objective of the baseline survey</w:t>
      </w:r>
    </w:p>
    <w:p w14:paraId="3A29CCA9" w14:textId="77777777" w:rsidR="0043775B" w:rsidRDefault="0043775B" w:rsidP="0043775B">
      <w:pPr>
        <w:rPr>
          <w:b/>
        </w:rPr>
      </w:pPr>
      <w:r w:rsidRPr="0043775B">
        <w:t>The objectives of the baseline survey are as follows</w:t>
      </w:r>
      <w:r w:rsidRPr="0043775B">
        <w:rPr>
          <w:b/>
        </w:rPr>
        <w:t>:</w:t>
      </w:r>
    </w:p>
    <w:p w14:paraId="709D3659" w14:textId="77777777" w:rsidR="0043775B" w:rsidRDefault="0043775B" w:rsidP="0043775B">
      <w:pPr>
        <w:rPr>
          <w:b/>
        </w:rPr>
      </w:pPr>
    </w:p>
    <w:p w14:paraId="5A3AF50F" w14:textId="77777777" w:rsidR="00B8406F" w:rsidRDefault="0043775B" w:rsidP="00B8406F">
      <w:pPr>
        <w:pStyle w:val="ListParagraph"/>
        <w:numPr>
          <w:ilvl w:val="0"/>
          <w:numId w:val="28"/>
        </w:numPr>
      </w:pPr>
      <w:r>
        <w:t>To establish</w:t>
      </w:r>
      <w:r w:rsidR="00B8406F">
        <w:t xml:space="preserve"> </w:t>
      </w:r>
      <w:r>
        <w:t xml:space="preserve">a fixed baseline data or starting points against which project outcomes and progress will be measured throughout the result framework. </w:t>
      </w:r>
    </w:p>
    <w:p w14:paraId="22D81CB0" w14:textId="767A0DC5" w:rsidR="00B8406F" w:rsidRDefault="0043775B" w:rsidP="00B8406F">
      <w:pPr>
        <w:pStyle w:val="ListParagraph"/>
        <w:numPr>
          <w:ilvl w:val="0"/>
          <w:numId w:val="28"/>
        </w:numPr>
        <w:jc w:val="left"/>
      </w:pPr>
      <w:r>
        <w:t>To map out</w:t>
      </w:r>
      <w:r w:rsidR="00B8406F">
        <w:t xml:space="preserve"> </w:t>
      </w:r>
      <w:r>
        <w:t xml:space="preserve">existing </w:t>
      </w:r>
      <w:r w:rsidR="00B8406F">
        <w:t xml:space="preserve">community child protection structures/committees and provide recommendations for strengthening available structures or establishing new community-based child protection committees </w:t>
      </w:r>
    </w:p>
    <w:p w14:paraId="436F369A" w14:textId="1BF2ADF7" w:rsidR="00F86766" w:rsidRDefault="00F86766" w:rsidP="00B8406F">
      <w:pPr>
        <w:pStyle w:val="ListParagraph"/>
        <w:numPr>
          <w:ilvl w:val="0"/>
          <w:numId w:val="28"/>
        </w:numPr>
        <w:jc w:val="left"/>
      </w:pPr>
      <w:r>
        <w:t>Capture lessons from phase I and provide information to reinforce implementation of Phase II</w:t>
      </w:r>
    </w:p>
    <w:p w14:paraId="57D1566A" w14:textId="77777777" w:rsidR="0043775B" w:rsidRDefault="0043775B" w:rsidP="0043775B">
      <w:pPr>
        <w:rPr>
          <w:b/>
        </w:rPr>
      </w:pPr>
    </w:p>
    <w:p w14:paraId="14ED0F7B" w14:textId="77777777" w:rsidR="0086763C" w:rsidRDefault="0043775B" w:rsidP="0043775B">
      <w:r w:rsidRPr="0043775B">
        <w:rPr>
          <w:b/>
        </w:rPr>
        <w:t>Scope of the Study</w:t>
      </w:r>
      <w:r>
        <w:t xml:space="preserve"> shall cover all three states mentioned above where the project will be implemented. It has to</w:t>
      </w:r>
      <w:r w:rsidR="0086763C">
        <w:t xml:space="preserve"> be</w:t>
      </w:r>
      <w:r>
        <w:t xml:space="preserve"> within the 6</w:t>
      </w:r>
      <w:r w:rsidR="00B8406F">
        <w:t>7</w:t>
      </w:r>
      <w:r>
        <w:t xml:space="preserve"> communities targeted by the project</w:t>
      </w:r>
      <w:r w:rsidR="0086763C">
        <w:t>,</w:t>
      </w:r>
      <w:r>
        <w:t xml:space="preserve"> which will be selected based on pre-established criteria at local level and will include areas where Plan International and its local partners have established relationships with existing community organizations and structures and/or have ongoing initiatives to leverage on synergies of the engagement. </w:t>
      </w:r>
    </w:p>
    <w:p w14:paraId="65779588" w14:textId="77777777" w:rsidR="0086763C" w:rsidRDefault="0086763C" w:rsidP="0043775B"/>
    <w:p w14:paraId="37B076EC" w14:textId="77777777" w:rsidR="0043775B" w:rsidRDefault="0043775B" w:rsidP="0043775B">
      <w:r>
        <w:t xml:space="preserve">The </w:t>
      </w:r>
      <w:r w:rsidR="00906C0F">
        <w:t>data should</w:t>
      </w:r>
      <w:r>
        <w:t xml:space="preserve"> be </w:t>
      </w:r>
      <w:r w:rsidR="0086763C">
        <w:t xml:space="preserve">collected </w:t>
      </w:r>
      <w:r>
        <w:t xml:space="preserve">from </w:t>
      </w:r>
      <w:r w:rsidR="0086763C">
        <w:t xml:space="preserve">respondents </w:t>
      </w:r>
      <w:r w:rsidR="00906C0F">
        <w:t xml:space="preserve">in accordance with </w:t>
      </w:r>
      <w:r w:rsidR="0086763C">
        <w:t xml:space="preserve">indicator </w:t>
      </w:r>
      <w:r w:rsidR="00906C0F">
        <w:t xml:space="preserve">definitions and </w:t>
      </w:r>
      <w:r w:rsidR="0086763C">
        <w:t>ways of measurements</w:t>
      </w:r>
      <w:r w:rsidR="00906C0F">
        <w:t xml:space="preserve">. </w:t>
      </w:r>
      <w:r w:rsidR="005E0FF4">
        <w:t>Generally,</w:t>
      </w:r>
      <w:r w:rsidR="00906C0F">
        <w:t xml:space="preserve"> these include</w:t>
      </w:r>
      <w:r w:rsidR="0086763C">
        <w:t xml:space="preserve"> </w:t>
      </w:r>
      <w:r>
        <w:t xml:space="preserve">girls and boys age 12-18 years (in school and out of school); Parents, school teacher, midwives, community leaders and local community structures; relevant duty bearers and local government and relevant CSOs working </w:t>
      </w:r>
      <w:r w:rsidR="00906C0F">
        <w:t xml:space="preserve">in </w:t>
      </w:r>
      <w:r>
        <w:t xml:space="preserve">gender equality and women empowerments issues. </w:t>
      </w:r>
    </w:p>
    <w:p w14:paraId="07CF0086" w14:textId="77777777" w:rsidR="0043775B" w:rsidRPr="00906C0F" w:rsidRDefault="0043775B" w:rsidP="0043775B">
      <w:r>
        <w:t xml:space="preserve">The mapping exercise will include information gathering on existing </w:t>
      </w:r>
      <w:r w:rsidR="00906C0F">
        <w:t>community child protection structure and referral mechanisms in place.</w:t>
      </w:r>
    </w:p>
    <w:p w14:paraId="2B53BE6B" w14:textId="77777777" w:rsidR="0043775B" w:rsidRDefault="0043775B" w:rsidP="0043775B">
      <w:pPr>
        <w:rPr>
          <w:b/>
        </w:rPr>
      </w:pPr>
    </w:p>
    <w:p w14:paraId="46BCC904" w14:textId="77777777" w:rsidR="0043775B" w:rsidRDefault="0043775B" w:rsidP="0043775B">
      <w:r w:rsidRPr="0043775B">
        <w:rPr>
          <w:b/>
        </w:rPr>
        <w:t>Approach and Methodology</w:t>
      </w:r>
      <w:r w:rsidR="005E0FF4">
        <w:rPr>
          <w:b/>
        </w:rPr>
        <w:t>:</w:t>
      </w:r>
      <w:r>
        <w:t xml:space="preserve"> The expectation is that this assignment will involve multi-site data collection activities, exercise cultural sensitivity, and apply both quantitative and qualitative methods for data collection. The consultant must demonstrate capacity to use participatory tools including but not limited to desk review, in-depth interviews, key informant interviews, focus group discussion, and participatory rural appraisal with CSOs, government stakeholders and other project beneficiaries (including children and youth groups). Plan International is committed to ensuring that the rights of those participating in data collection or analysis are respected and protected, in accordance with Ethical MERL Framework and our Global Policy on Safeguarding Children and Young People.</w:t>
      </w:r>
    </w:p>
    <w:p w14:paraId="5378767E" w14:textId="77777777" w:rsidR="0043775B" w:rsidRDefault="0043775B" w:rsidP="0043775B"/>
    <w:p w14:paraId="4F66AA05" w14:textId="423A0C17" w:rsidR="0043775B" w:rsidRDefault="0043775B" w:rsidP="0043775B">
      <w:r>
        <w:t>The researchers (s) are encouraged to present a baseline framework and plan and as well define the baseline methodology and survey methods to be used. These should be rigorous yet at all times proportionate and appropriate to the context of the project intervention. Participatory methodologies are preferred. Sources of data should be properly documented and data disaggregated by sex, age and disability during collection and analysis. The consultant should clearly state appropriate analytical tools including integrated qualitative-quantitative analysis. Plan International Sudan retains intellectual property rights to the data, materials, and deliverables produced under this assignment and the consultant will do everything necessary to give effect to this assignment.</w:t>
      </w:r>
    </w:p>
    <w:p w14:paraId="47EEB515" w14:textId="1100AB54" w:rsidR="00E7790E" w:rsidRDefault="00E7790E" w:rsidP="0043775B"/>
    <w:p w14:paraId="61B97773" w14:textId="3F076100" w:rsidR="00E7790E" w:rsidRDefault="00E7790E" w:rsidP="0043775B">
      <w:pPr>
        <w:rPr>
          <w:b/>
        </w:rPr>
      </w:pPr>
      <w:r w:rsidRPr="00E7790E">
        <w:rPr>
          <w:b/>
        </w:rPr>
        <w:t xml:space="preserve">Guidance on Sampling </w:t>
      </w:r>
    </w:p>
    <w:p w14:paraId="192111D2" w14:textId="24B57072" w:rsidR="00E7790E" w:rsidRDefault="00E7790E" w:rsidP="0043775B">
      <w:pPr>
        <w:rPr>
          <w:b/>
        </w:rPr>
      </w:pPr>
    </w:p>
    <w:p w14:paraId="7DDD56A2" w14:textId="09DDAF2F" w:rsidR="00306F00" w:rsidRPr="00306F00" w:rsidRDefault="00306F00" w:rsidP="00306F00">
      <w:r w:rsidRPr="00306F00">
        <w:t>The consultant is expected to develop and suggest a sampling strategy including a description of:</w:t>
      </w:r>
    </w:p>
    <w:p w14:paraId="3861222D" w14:textId="4414033E" w:rsidR="00306F00" w:rsidRDefault="00306F00" w:rsidP="00306F00">
      <w:pPr>
        <w:pStyle w:val="ListParagraph"/>
        <w:numPr>
          <w:ilvl w:val="0"/>
          <w:numId w:val="29"/>
        </w:numPr>
      </w:pPr>
      <w:r w:rsidRPr="00306F00">
        <w:t>Sample size (or expectations of the consultant (s) in calculating it)</w:t>
      </w:r>
    </w:p>
    <w:p w14:paraId="63D20E32" w14:textId="763084A8" w:rsidR="00306F00" w:rsidRPr="00306F00" w:rsidRDefault="00306F00" w:rsidP="00306F00">
      <w:pPr>
        <w:pStyle w:val="ListParagraph"/>
        <w:numPr>
          <w:ilvl w:val="0"/>
          <w:numId w:val="29"/>
        </w:numPr>
      </w:pPr>
      <w:r w:rsidRPr="00306F00">
        <w:t xml:space="preserve">Necessary respondent disaggregation </w:t>
      </w:r>
    </w:p>
    <w:p w14:paraId="5F33B1F8" w14:textId="5B87E121" w:rsidR="00306F00" w:rsidRPr="00306F00" w:rsidRDefault="00306F00" w:rsidP="00306F00">
      <w:pPr>
        <w:pStyle w:val="ListParagraph"/>
        <w:numPr>
          <w:ilvl w:val="0"/>
          <w:numId w:val="29"/>
        </w:numPr>
      </w:pPr>
      <w:r w:rsidRPr="00306F00">
        <w:t>Number and type of locations</w:t>
      </w:r>
    </w:p>
    <w:p w14:paraId="6F901D31" w14:textId="4383B15C" w:rsidR="00306F00" w:rsidRDefault="00306F00" w:rsidP="00306F00">
      <w:pPr>
        <w:pStyle w:val="ListParagraph"/>
        <w:numPr>
          <w:ilvl w:val="0"/>
          <w:numId w:val="29"/>
        </w:numPr>
      </w:pPr>
      <w:r w:rsidRPr="00306F00">
        <w:t>Sampling approach</w:t>
      </w:r>
    </w:p>
    <w:p w14:paraId="15C6B0D5" w14:textId="18A4AF89" w:rsidR="00306F00" w:rsidRPr="00306F00" w:rsidRDefault="00306F00" w:rsidP="00306F00">
      <w:r w:rsidRPr="00306F00">
        <w:rPr>
          <w:b/>
        </w:rPr>
        <w:t>Note:</w:t>
      </w:r>
      <w:r>
        <w:t xml:space="preserve"> </w:t>
      </w:r>
      <w:r w:rsidRPr="00306F00">
        <w:t>The strategy sh</w:t>
      </w:r>
      <w:r>
        <w:t xml:space="preserve">ould </w:t>
      </w:r>
      <w:r w:rsidRPr="00306F00">
        <w:t>aim to be statistically valid and cost effective.</w:t>
      </w:r>
    </w:p>
    <w:p w14:paraId="12762A23" w14:textId="77777777" w:rsidR="00306F00" w:rsidRDefault="00306F00" w:rsidP="0043775B">
      <w:pPr>
        <w:rPr>
          <w:b/>
        </w:rPr>
      </w:pPr>
    </w:p>
    <w:p w14:paraId="702BA832" w14:textId="5643B0F0" w:rsidR="0043775B" w:rsidRDefault="0043775B" w:rsidP="0043775B">
      <w:r w:rsidRPr="0043775B">
        <w:rPr>
          <w:b/>
        </w:rPr>
        <w:t>Timelines</w:t>
      </w:r>
      <w:r w:rsidR="005E0FF4">
        <w:rPr>
          <w:b/>
        </w:rPr>
        <w:t>:</w:t>
      </w:r>
      <w:r>
        <w:t xml:space="preserve"> During the whole period of the assignment, follow up meetings will be held between the consultant firm and Plan International Sudan focal point</w:t>
      </w:r>
      <w:r w:rsidR="005E0FF4">
        <w:t xml:space="preserve"> persons</w:t>
      </w:r>
      <w:r>
        <w:t xml:space="preserve"> to tackle any field problems </w:t>
      </w:r>
      <w:r w:rsidR="005E0FF4">
        <w:t>timely.</w:t>
      </w:r>
      <w:r>
        <w:t xml:space="preserve"> The baseline survey and mapping exercise </w:t>
      </w:r>
      <w:r w:rsidR="005E0FF4">
        <w:t xml:space="preserve">is </w:t>
      </w:r>
      <w:r>
        <w:t>expected to be conduct</w:t>
      </w:r>
      <w:r w:rsidR="005E0FF4">
        <w:t>ed</w:t>
      </w:r>
      <w:r>
        <w:t xml:space="preserve"> within 66 days including </w:t>
      </w:r>
      <w:r w:rsidR="00306F00">
        <w:t xml:space="preserve">ethical application process (with Plan Global Ethical Committee) and </w:t>
      </w:r>
      <w:r>
        <w:t>final report writing</w:t>
      </w:r>
      <w:r w:rsidR="005E0FF4">
        <w:t>. However,</w:t>
      </w:r>
      <w:r>
        <w:t xml:space="preserve"> the consultant shall provide </w:t>
      </w:r>
      <w:r w:rsidR="008B7A7E">
        <w:t>a detailed</w:t>
      </w:r>
      <w:r>
        <w:t xml:space="preserve"> workplan to undertake this baseline based on</w:t>
      </w:r>
      <w:r w:rsidR="005E0FF4">
        <w:t xml:space="preserve"> a tentative guidance </w:t>
      </w:r>
      <w:r>
        <w:t>below</w:t>
      </w:r>
      <w:r w:rsidR="005E0FF4">
        <w:t>;</w:t>
      </w:r>
    </w:p>
    <w:p w14:paraId="55E08012" w14:textId="77777777" w:rsidR="008B7A7E" w:rsidRDefault="008B7A7E" w:rsidP="0043775B"/>
    <w:p w14:paraId="209E20C3" w14:textId="77777777" w:rsidR="008B7A7E" w:rsidRDefault="008B7A7E" w:rsidP="0043775B">
      <w:r w:rsidRPr="008B7A7E">
        <w:rPr>
          <w:b/>
        </w:rPr>
        <w:t>Consultancy Approach</w:t>
      </w:r>
      <w:r>
        <w:t xml:space="preserve">: International consultant/s must have a local (Sudan) team that will be responsible for field work. No international air travel will be facilitated by Plan International Sudan therefore, remote working arrangements must be made by the consultant team. </w:t>
      </w:r>
    </w:p>
    <w:p w14:paraId="6D5B93BB" w14:textId="77777777" w:rsidR="0075035C" w:rsidRDefault="0075035C" w:rsidP="0043775B">
      <w:pPr>
        <w:rPr>
          <w:b/>
        </w:rPr>
      </w:pPr>
    </w:p>
    <w:tbl>
      <w:tblPr>
        <w:tblStyle w:val="TableGrid"/>
        <w:tblpPr w:leftFromText="180" w:rightFromText="180" w:vertAnchor="text" w:horzAnchor="margin" w:tblpYSpec="top"/>
        <w:tblW w:w="0" w:type="auto"/>
        <w:tblLook w:val="04A0" w:firstRow="1" w:lastRow="0" w:firstColumn="1" w:lastColumn="0" w:noHBand="0" w:noVBand="1"/>
      </w:tblPr>
      <w:tblGrid>
        <w:gridCol w:w="4898"/>
        <w:gridCol w:w="4892"/>
      </w:tblGrid>
      <w:tr w:rsidR="0075035C" w14:paraId="37DF2534" w14:textId="77777777" w:rsidTr="0075035C">
        <w:tc>
          <w:tcPr>
            <w:tcW w:w="5008" w:type="dxa"/>
            <w:shd w:val="clear" w:color="auto" w:fill="95B3D7" w:themeFill="accent1" w:themeFillTint="99"/>
          </w:tcPr>
          <w:p w14:paraId="6D3F644B" w14:textId="77777777" w:rsidR="0075035C" w:rsidRPr="0043775B" w:rsidRDefault="0075035C" w:rsidP="0075035C">
            <w:pPr>
              <w:jc w:val="center"/>
              <w:rPr>
                <w:b/>
              </w:rPr>
            </w:pPr>
            <w:r w:rsidRPr="0043775B">
              <w:rPr>
                <w:b/>
              </w:rPr>
              <w:lastRenderedPageBreak/>
              <w:t>issue</w:t>
            </w:r>
          </w:p>
        </w:tc>
        <w:tc>
          <w:tcPr>
            <w:tcW w:w="5008" w:type="dxa"/>
            <w:shd w:val="clear" w:color="auto" w:fill="95B3D7" w:themeFill="accent1" w:themeFillTint="99"/>
          </w:tcPr>
          <w:p w14:paraId="33F778B9" w14:textId="77777777" w:rsidR="0075035C" w:rsidRPr="0043775B" w:rsidRDefault="0075035C" w:rsidP="0075035C">
            <w:pPr>
              <w:jc w:val="center"/>
              <w:rPr>
                <w:b/>
              </w:rPr>
            </w:pPr>
            <w:r w:rsidRPr="0043775B">
              <w:rPr>
                <w:b/>
              </w:rPr>
              <w:t>Timeframe</w:t>
            </w:r>
          </w:p>
        </w:tc>
      </w:tr>
      <w:tr w:rsidR="0075035C" w14:paraId="0A56A8B7" w14:textId="77777777" w:rsidTr="0075035C">
        <w:tc>
          <w:tcPr>
            <w:tcW w:w="5008" w:type="dxa"/>
          </w:tcPr>
          <w:p w14:paraId="06A3071F" w14:textId="77777777" w:rsidR="0075035C" w:rsidRPr="0043775B" w:rsidRDefault="0075035C" w:rsidP="0075035C">
            <w:r w:rsidRPr="0043775B">
              <w:t>An inception report highlighting operational</w:t>
            </w:r>
          </w:p>
          <w:p w14:paraId="3754F1D3" w14:textId="77777777" w:rsidR="0075035C" w:rsidRPr="0043775B" w:rsidRDefault="0075035C" w:rsidP="0075035C">
            <w:r w:rsidRPr="0043775B">
              <w:t>methodology and detailed work plan</w:t>
            </w:r>
            <w:r w:rsidR="005E0FF4">
              <w:t xml:space="preserve"> </w:t>
            </w:r>
          </w:p>
        </w:tc>
        <w:tc>
          <w:tcPr>
            <w:tcW w:w="5008" w:type="dxa"/>
          </w:tcPr>
          <w:p w14:paraId="50CE0305" w14:textId="77777777" w:rsidR="0075035C" w:rsidRPr="0043775B" w:rsidRDefault="0075035C" w:rsidP="0075035C">
            <w:r w:rsidRPr="0043775B">
              <w:t>5 days after contract signature.</w:t>
            </w:r>
          </w:p>
        </w:tc>
      </w:tr>
      <w:tr w:rsidR="0075035C" w14:paraId="60C0B963" w14:textId="77777777" w:rsidTr="0075035C">
        <w:tc>
          <w:tcPr>
            <w:tcW w:w="5008" w:type="dxa"/>
          </w:tcPr>
          <w:p w14:paraId="39933C6A" w14:textId="77777777" w:rsidR="0075035C" w:rsidRPr="0043775B" w:rsidRDefault="005E0FF4" w:rsidP="0075035C">
            <w:r>
              <w:t>Development of d</w:t>
            </w:r>
            <w:r w:rsidR="0075035C" w:rsidRPr="0043775B">
              <w:t xml:space="preserve">ata collection </w:t>
            </w:r>
            <w:r>
              <w:t xml:space="preserve">tools </w:t>
            </w:r>
            <w:r w:rsidR="0075035C" w:rsidRPr="0043775B">
              <w:t>and field work</w:t>
            </w:r>
          </w:p>
        </w:tc>
        <w:tc>
          <w:tcPr>
            <w:tcW w:w="5008" w:type="dxa"/>
          </w:tcPr>
          <w:p w14:paraId="6081705E" w14:textId="77777777" w:rsidR="0075035C" w:rsidRPr="0043775B" w:rsidRDefault="0075035C" w:rsidP="0075035C">
            <w:r w:rsidRPr="0043775B">
              <w:t>30 days after inception report approval</w:t>
            </w:r>
          </w:p>
        </w:tc>
      </w:tr>
      <w:tr w:rsidR="0075035C" w14:paraId="4E833847" w14:textId="77777777" w:rsidTr="0075035C">
        <w:tc>
          <w:tcPr>
            <w:tcW w:w="5008" w:type="dxa"/>
          </w:tcPr>
          <w:p w14:paraId="5C94F2BD" w14:textId="77777777" w:rsidR="0075035C" w:rsidRPr="0043775B" w:rsidRDefault="0075035C" w:rsidP="0075035C">
            <w:r w:rsidRPr="0043775B">
              <w:t>First draft report with two rounds of feedbacks</w:t>
            </w:r>
          </w:p>
        </w:tc>
        <w:tc>
          <w:tcPr>
            <w:tcW w:w="5008" w:type="dxa"/>
          </w:tcPr>
          <w:p w14:paraId="59312C74" w14:textId="77777777" w:rsidR="0075035C" w:rsidRPr="0043775B" w:rsidRDefault="0075035C" w:rsidP="0075035C">
            <w:r w:rsidRPr="0043775B">
              <w:t xml:space="preserve">10 days </w:t>
            </w:r>
            <w:r>
              <w:t xml:space="preserve">after </w:t>
            </w:r>
            <w:r w:rsidRPr="0043775B">
              <w:t>completing field work</w:t>
            </w:r>
          </w:p>
        </w:tc>
      </w:tr>
      <w:tr w:rsidR="0075035C" w14:paraId="245E5D18" w14:textId="77777777" w:rsidTr="0075035C">
        <w:tc>
          <w:tcPr>
            <w:tcW w:w="5008" w:type="dxa"/>
          </w:tcPr>
          <w:p w14:paraId="1B12E957" w14:textId="77777777" w:rsidR="0075035C" w:rsidRPr="0043775B" w:rsidRDefault="0075035C" w:rsidP="0075035C">
            <w:r w:rsidRPr="0043775B">
              <w:t>Power point presentation on methodology, key results and recommendation of the baseline survey for validation workshop</w:t>
            </w:r>
          </w:p>
        </w:tc>
        <w:tc>
          <w:tcPr>
            <w:tcW w:w="5008" w:type="dxa"/>
          </w:tcPr>
          <w:p w14:paraId="3F8E7783" w14:textId="77777777" w:rsidR="0075035C" w:rsidRPr="0043775B" w:rsidRDefault="0075035C" w:rsidP="0075035C">
            <w:r w:rsidRPr="0043775B">
              <w:t>10 days after receiving all feedback</w:t>
            </w:r>
          </w:p>
          <w:p w14:paraId="578BAC50" w14:textId="77777777" w:rsidR="0075035C" w:rsidRPr="0043775B" w:rsidRDefault="0075035C" w:rsidP="0075035C">
            <w:r w:rsidRPr="0043775B">
              <w:t>responses</w:t>
            </w:r>
          </w:p>
        </w:tc>
      </w:tr>
      <w:tr w:rsidR="0075035C" w14:paraId="42835879" w14:textId="77777777" w:rsidTr="0075035C">
        <w:tc>
          <w:tcPr>
            <w:tcW w:w="5008" w:type="dxa"/>
          </w:tcPr>
          <w:p w14:paraId="53262800" w14:textId="77777777" w:rsidR="0075035C" w:rsidRPr="0043775B" w:rsidRDefault="0075035C" w:rsidP="0075035C">
            <w:r w:rsidRPr="0043775B">
              <w:t>validation workshop</w:t>
            </w:r>
          </w:p>
        </w:tc>
        <w:tc>
          <w:tcPr>
            <w:tcW w:w="5008" w:type="dxa"/>
          </w:tcPr>
          <w:p w14:paraId="79D9705F" w14:textId="77777777" w:rsidR="0075035C" w:rsidRPr="0043775B" w:rsidRDefault="0075035C" w:rsidP="0075035C">
            <w:r w:rsidRPr="0043775B">
              <w:t>1 days after agreement on the PPT</w:t>
            </w:r>
          </w:p>
          <w:p w14:paraId="25B8EDB1" w14:textId="77777777" w:rsidR="0075035C" w:rsidRPr="0043775B" w:rsidRDefault="0075035C" w:rsidP="0075035C">
            <w:r w:rsidRPr="0043775B">
              <w:t>shared</w:t>
            </w:r>
          </w:p>
        </w:tc>
      </w:tr>
      <w:tr w:rsidR="0075035C" w14:paraId="2A579820" w14:textId="77777777" w:rsidTr="0075035C">
        <w:tc>
          <w:tcPr>
            <w:tcW w:w="5008" w:type="dxa"/>
          </w:tcPr>
          <w:p w14:paraId="43E5E423" w14:textId="77777777" w:rsidR="0075035C" w:rsidRPr="0043775B" w:rsidRDefault="0075035C" w:rsidP="0075035C">
            <w:r w:rsidRPr="0043775B">
              <w:t>Final comprehensive baseline assessment</w:t>
            </w:r>
          </w:p>
          <w:p w14:paraId="656DE5CF" w14:textId="77777777" w:rsidR="0075035C" w:rsidRPr="0043775B" w:rsidRDefault="0075035C" w:rsidP="0075035C">
            <w:r w:rsidRPr="0043775B">
              <w:t>report</w:t>
            </w:r>
          </w:p>
        </w:tc>
        <w:tc>
          <w:tcPr>
            <w:tcW w:w="5008" w:type="dxa"/>
          </w:tcPr>
          <w:p w14:paraId="441620E6" w14:textId="77777777" w:rsidR="0075035C" w:rsidRPr="0043775B" w:rsidRDefault="0075035C" w:rsidP="0075035C">
            <w:r w:rsidRPr="0043775B">
              <w:t>7 day from validation workshop with</w:t>
            </w:r>
          </w:p>
          <w:p w14:paraId="1FF8E435" w14:textId="77777777" w:rsidR="0075035C" w:rsidRPr="0043775B" w:rsidRDefault="0075035C" w:rsidP="0075035C">
            <w:r w:rsidRPr="0043775B">
              <w:t>incorporation of all feedbacks</w:t>
            </w:r>
          </w:p>
        </w:tc>
      </w:tr>
      <w:tr w:rsidR="0075035C" w14:paraId="39719BFA" w14:textId="77777777" w:rsidTr="0075035C">
        <w:tc>
          <w:tcPr>
            <w:tcW w:w="5008" w:type="dxa"/>
          </w:tcPr>
          <w:p w14:paraId="7D73D96A" w14:textId="77777777" w:rsidR="0075035C" w:rsidRPr="0043775B" w:rsidRDefault="0075035C" w:rsidP="0075035C">
            <w:r w:rsidRPr="0043775B">
              <w:t>A summary report (4-5 pages) hard &amp; soft copy both in Arabic and English.</w:t>
            </w:r>
          </w:p>
        </w:tc>
        <w:tc>
          <w:tcPr>
            <w:tcW w:w="5008" w:type="dxa"/>
          </w:tcPr>
          <w:p w14:paraId="6068B6E2" w14:textId="77777777" w:rsidR="0075035C" w:rsidRPr="0043775B" w:rsidRDefault="0075035C" w:rsidP="0075035C">
            <w:r w:rsidRPr="0043775B">
              <w:t>3 days after submission of final</w:t>
            </w:r>
          </w:p>
          <w:p w14:paraId="2C3CF437" w14:textId="77777777" w:rsidR="0075035C" w:rsidRPr="0043775B" w:rsidRDefault="0075035C" w:rsidP="0075035C">
            <w:r w:rsidRPr="0043775B">
              <w:t>comprehensive report</w:t>
            </w:r>
          </w:p>
        </w:tc>
      </w:tr>
      <w:tr w:rsidR="0075035C" w14:paraId="7C86D086" w14:textId="77777777" w:rsidTr="0075035C">
        <w:tc>
          <w:tcPr>
            <w:tcW w:w="5008" w:type="dxa"/>
          </w:tcPr>
          <w:p w14:paraId="56798FEC" w14:textId="77777777" w:rsidR="0075035C" w:rsidRDefault="0075035C" w:rsidP="0075035C">
            <w:pPr>
              <w:rPr>
                <w:b/>
              </w:rPr>
            </w:pPr>
            <w:r>
              <w:rPr>
                <w:b/>
              </w:rPr>
              <w:t>Total</w:t>
            </w:r>
          </w:p>
        </w:tc>
        <w:tc>
          <w:tcPr>
            <w:tcW w:w="5008" w:type="dxa"/>
          </w:tcPr>
          <w:p w14:paraId="1093433A" w14:textId="77777777" w:rsidR="0075035C" w:rsidRDefault="0075035C" w:rsidP="0075035C">
            <w:pPr>
              <w:rPr>
                <w:b/>
              </w:rPr>
            </w:pPr>
            <w:r>
              <w:rPr>
                <w:b/>
              </w:rPr>
              <w:t xml:space="preserve">66 days </w:t>
            </w:r>
          </w:p>
        </w:tc>
      </w:tr>
    </w:tbl>
    <w:p w14:paraId="5AFA9752" w14:textId="77777777" w:rsidR="0043775B" w:rsidRDefault="0043775B" w:rsidP="0043775B">
      <w:pPr>
        <w:rPr>
          <w:b/>
        </w:rPr>
      </w:pPr>
    </w:p>
    <w:p w14:paraId="5A8BFB54" w14:textId="77777777" w:rsidR="0043775B" w:rsidRDefault="0075035C" w:rsidP="0043775B">
      <w:pPr>
        <w:rPr>
          <w:b/>
        </w:rPr>
      </w:pPr>
      <w:r w:rsidRPr="0075035C">
        <w:rPr>
          <w:b/>
        </w:rPr>
        <w:t>Plan International Suda</w:t>
      </w:r>
      <w:r w:rsidR="005E0FF4">
        <w:rPr>
          <w:b/>
        </w:rPr>
        <w:t xml:space="preserve">n’s responsibility </w:t>
      </w:r>
      <w:r w:rsidRPr="0075035C">
        <w:rPr>
          <w:b/>
        </w:rPr>
        <w:t>to the consultant:</w:t>
      </w:r>
    </w:p>
    <w:p w14:paraId="4735BDDA" w14:textId="77777777" w:rsidR="0075035C" w:rsidRDefault="0075035C" w:rsidP="0043775B">
      <w:pPr>
        <w:rPr>
          <w:b/>
        </w:rPr>
      </w:pPr>
    </w:p>
    <w:p w14:paraId="73C12318" w14:textId="77777777" w:rsidR="0075035C" w:rsidRDefault="0075035C" w:rsidP="0075035C">
      <w:pPr>
        <w:pStyle w:val="ListParagraph"/>
        <w:numPr>
          <w:ilvl w:val="0"/>
          <w:numId w:val="14"/>
        </w:numPr>
        <w:jc w:val="left"/>
      </w:pPr>
      <w:r>
        <w:t xml:space="preserve">Provision of project documents (the </w:t>
      </w:r>
      <w:r w:rsidR="005E0FF4">
        <w:t>project p</w:t>
      </w:r>
      <w:r>
        <w:t>roposal</w:t>
      </w:r>
      <w:r w:rsidR="005E0FF4">
        <w:t xml:space="preserve"> and</w:t>
      </w:r>
      <w:r>
        <w:t xml:space="preserve"> result framework,</w:t>
      </w:r>
      <w:r w:rsidR="005E0FF4">
        <w:t xml:space="preserve"> M&amp;E plan,</w:t>
      </w:r>
      <w:r>
        <w:t xml:space="preserve"> </w:t>
      </w:r>
      <w:r w:rsidR="005E0FF4">
        <w:t xml:space="preserve">indicator frameworks, </w:t>
      </w:r>
      <w:r>
        <w:t xml:space="preserve">and risk assessment). </w:t>
      </w:r>
    </w:p>
    <w:p w14:paraId="536C33D2" w14:textId="77777777" w:rsidR="0075035C" w:rsidRDefault="0075035C" w:rsidP="0075035C">
      <w:pPr>
        <w:pStyle w:val="ListParagraph"/>
        <w:numPr>
          <w:ilvl w:val="0"/>
          <w:numId w:val="14"/>
        </w:numPr>
        <w:jc w:val="left"/>
      </w:pPr>
      <w:r>
        <w:t xml:space="preserve">Provide linkages to relevant resources and information available. </w:t>
      </w:r>
    </w:p>
    <w:p w14:paraId="790CF2E6" w14:textId="77777777" w:rsidR="0075035C" w:rsidRDefault="0075035C" w:rsidP="0075035C">
      <w:pPr>
        <w:pStyle w:val="ListParagraph"/>
        <w:numPr>
          <w:ilvl w:val="0"/>
          <w:numId w:val="14"/>
        </w:numPr>
        <w:jc w:val="left"/>
      </w:pPr>
      <w:r>
        <w:t xml:space="preserve">Facilitate the approval of the survey with local authorities in the three states. </w:t>
      </w:r>
    </w:p>
    <w:p w14:paraId="00CF6C2D" w14:textId="77777777" w:rsidR="0075035C" w:rsidRDefault="0075035C" w:rsidP="0075035C">
      <w:pPr>
        <w:pStyle w:val="ListParagraph"/>
        <w:numPr>
          <w:ilvl w:val="0"/>
          <w:numId w:val="14"/>
        </w:numPr>
        <w:jc w:val="left"/>
      </w:pPr>
      <w:r>
        <w:t xml:space="preserve">Conduct start-up meeting with the survey team before the mission to the fields. </w:t>
      </w:r>
    </w:p>
    <w:p w14:paraId="3075AF53" w14:textId="77777777" w:rsidR="0075035C" w:rsidRDefault="005E0FF4" w:rsidP="0075035C">
      <w:pPr>
        <w:pStyle w:val="ListParagraph"/>
        <w:numPr>
          <w:ilvl w:val="0"/>
          <w:numId w:val="14"/>
        </w:numPr>
        <w:jc w:val="left"/>
      </w:pPr>
      <w:r>
        <w:t>Meet</w:t>
      </w:r>
      <w:r w:rsidR="0075035C">
        <w:t xml:space="preserve"> </w:t>
      </w:r>
      <w:r w:rsidR="00AE3EC6">
        <w:t>financial obligations</w:t>
      </w:r>
      <w:r>
        <w:t xml:space="preserve"> t</w:t>
      </w:r>
      <w:r w:rsidR="0075035C">
        <w:t>o the consultant on time based on signed contract agreement.</w:t>
      </w:r>
    </w:p>
    <w:p w14:paraId="2DD3C6BE" w14:textId="77777777" w:rsidR="0075035C" w:rsidRDefault="0075035C" w:rsidP="0075035C">
      <w:pPr>
        <w:pStyle w:val="ListParagraph"/>
        <w:numPr>
          <w:ilvl w:val="0"/>
          <w:numId w:val="14"/>
        </w:numPr>
        <w:jc w:val="left"/>
      </w:pPr>
      <w:r>
        <w:t xml:space="preserve">Ensure the consultant and the working team understand the safeguarding policy and code of conduct. </w:t>
      </w:r>
    </w:p>
    <w:p w14:paraId="307C1FDC" w14:textId="77777777" w:rsidR="0075035C" w:rsidRPr="008B7A7E" w:rsidRDefault="0075035C" w:rsidP="0075035C">
      <w:pPr>
        <w:pStyle w:val="ListParagraph"/>
        <w:numPr>
          <w:ilvl w:val="0"/>
          <w:numId w:val="14"/>
        </w:numPr>
        <w:jc w:val="left"/>
        <w:rPr>
          <w:b/>
        </w:rPr>
      </w:pPr>
      <w:r>
        <w:t>Ensure consent forms are available and used by the working teams.</w:t>
      </w:r>
    </w:p>
    <w:p w14:paraId="24DEF8ED" w14:textId="77777777" w:rsidR="008B7A7E" w:rsidRPr="008B7A7E" w:rsidRDefault="008B7A7E" w:rsidP="0075035C">
      <w:pPr>
        <w:pStyle w:val="ListParagraph"/>
        <w:numPr>
          <w:ilvl w:val="0"/>
          <w:numId w:val="14"/>
        </w:numPr>
        <w:jc w:val="left"/>
      </w:pPr>
      <w:r w:rsidRPr="008B7A7E">
        <w:t xml:space="preserve">Provide transport logistics during data collection process  </w:t>
      </w:r>
    </w:p>
    <w:p w14:paraId="19006E8F" w14:textId="77777777" w:rsidR="008B7A7E" w:rsidRPr="0075035C" w:rsidRDefault="008B7A7E" w:rsidP="0075035C">
      <w:pPr>
        <w:pStyle w:val="ListParagraph"/>
        <w:numPr>
          <w:ilvl w:val="0"/>
          <w:numId w:val="14"/>
        </w:numPr>
        <w:jc w:val="left"/>
        <w:rPr>
          <w:b/>
        </w:rPr>
      </w:pPr>
      <w:proofErr w:type="spellStart"/>
      <w:r w:rsidRPr="008B7A7E">
        <w:t>Mobilise</w:t>
      </w:r>
      <w:proofErr w:type="spellEnd"/>
      <w:r w:rsidRPr="008B7A7E">
        <w:t xml:space="preserve"> </w:t>
      </w:r>
      <w:r>
        <w:t xml:space="preserve">survey </w:t>
      </w:r>
      <w:r w:rsidRPr="008B7A7E">
        <w:t>respondents as will be</w:t>
      </w:r>
      <w:r>
        <w:rPr>
          <w:b/>
        </w:rPr>
        <w:t xml:space="preserve"> </w:t>
      </w:r>
      <w:r w:rsidRPr="008B7A7E">
        <w:t xml:space="preserve">prescribed </w:t>
      </w:r>
    </w:p>
    <w:p w14:paraId="409E2699" w14:textId="77777777" w:rsidR="0075035C" w:rsidRDefault="0075035C" w:rsidP="0075035C">
      <w:pPr>
        <w:rPr>
          <w:b/>
        </w:rPr>
      </w:pPr>
    </w:p>
    <w:p w14:paraId="0E3B9816" w14:textId="77777777" w:rsidR="0075035C" w:rsidRDefault="0075035C" w:rsidP="0075035C">
      <w:pPr>
        <w:rPr>
          <w:b/>
        </w:rPr>
      </w:pPr>
    </w:p>
    <w:p w14:paraId="1F462D5B" w14:textId="77777777" w:rsidR="0075035C" w:rsidRDefault="0075035C" w:rsidP="0075035C">
      <w:pPr>
        <w:rPr>
          <w:b/>
        </w:rPr>
      </w:pPr>
      <w:r w:rsidRPr="0075035C">
        <w:rPr>
          <w:b/>
        </w:rPr>
        <w:t>Intended Users of the Baseline Study Report</w:t>
      </w:r>
    </w:p>
    <w:p w14:paraId="6246B9B9" w14:textId="77777777" w:rsidR="0075035C" w:rsidRDefault="0075035C" w:rsidP="0075035C">
      <w:pPr>
        <w:rPr>
          <w:b/>
        </w:rPr>
      </w:pPr>
    </w:p>
    <w:p w14:paraId="4E4FDADA" w14:textId="77777777" w:rsidR="00AE3EC6" w:rsidRDefault="0075035C" w:rsidP="00AE3EC6">
      <w:r>
        <w:t>The primary user</w:t>
      </w:r>
      <w:r w:rsidR="00AE3EC6">
        <w:t>s</w:t>
      </w:r>
      <w:r>
        <w:t xml:space="preserve"> of the report will be Plan International, </w:t>
      </w:r>
      <w:r w:rsidR="00AE3EC6">
        <w:t xml:space="preserve">and </w:t>
      </w:r>
      <w:r>
        <w:t>implementing partners. Secondary</w:t>
      </w:r>
      <w:r w:rsidR="00AE3EC6">
        <w:t xml:space="preserve"> users are</w:t>
      </w:r>
      <w:r>
        <w:t xml:space="preserve"> the Swedish International Development Agency (S</w:t>
      </w:r>
      <w:r w:rsidR="00AE3EC6">
        <w:t>ida),</w:t>
      </w:r>
      <w:r>
        <w:t xml:space="preserve"> relevant government line ministries </w:t>
      </w:r>
      <w:r w:rsidR="00AE3EC6">
        <w:t>such as Ministry of Social Welfare as well as relevant national and state institutions e.g.</w:t>
      </w:r>
    </w:p>
    <w:p w14:paraId="688BC591" w14:textId="77777777" w:rsidR="0075035C" w:rsidRDefault="0075035C" w:rsidP="0075035C">
      <w:pPr>
        <w:rPr>
          <w:b/>
        </w:rPr>
      </w:pPr>
      <w:r>
        <w:t xml:space="preserve">the </w:t>
      </w:r>
      <w:r w:rsidR="00AE3EC6">
        <w:t>National/</w:t>
      </w:r>
      <w:r>
        <w:t>State Council of Child Welfare</w:t>
      </w:r>
      <w:r w:rsidR="00AE3EC6">
        <w:t xml:space="preserve">, CSOs/CBOs, and </w:t>
      </w:r>
      <w:r w:rsidR="008B7A7E">
        <w:t>communities.</w:t>
      </w:r>
      <w:r>
        <w:t xml:space="preserve"> </w:t>
      </w:r>
    </w:p>
    <w:p w14:paraId="55274CDA" w14:textId="77777777" w:rsidR="0075035C" w:rsidRDefault="0075035C" w:rsidP="0075035C">
      <w:pPr>
        <w:rPr>
          <w:b/>
        </w:rPr>
      </w:pPr>
    </w:p>
    <w:p w14:paraId="5FBC26BA" w14:textId="77777777" w:rsidR="0075035C" w:rsidRDefault="0075035C" w:rsidP="0075035C">
      <w:pPr>
        <w:rPr>
          <w:b/>
          <w:color w:val="0070C0"/>
        </w:rPr>
      </w:pPr>
      <w:r w:rsidRPr="0075035C">
        <w:rPr>
          <w:b/>
          <w:color w:val="0070C0"/>
        </w:rPr>
        <w:t>E) Deliverables and Outputs:</w:t>
      </w:r>
    </w:p>
    <w:p w14:paraId="50269E1D" w14:textId="77777777" w:rsidR="0075035C" w:rsidRDefault="0075035C" w:rsidP="0075035C">
      <w:pPr>
        <w:rPr>
          <w:b/>
          <w:color w:val="0070C0"/>
        </w:rPr>
      </w:pPr>
    </w:p>
    <w:p w14:paraId="748C91A1" w14:textId="77777777" w:rsidR="0075035C" w:rsidRDefault="0075035C" w:rsidP="0075035C">
      <w:r>
        <w:t xml:space="preserve">Below are the expected deliverables by the consultant based on close consultation with the </w:t>
      </w:r>
      <w:r w:rsidR="00AE3EC6">
        <w:t xml:space="preserve">M&amp;E Specialist and </w:t>
      </w:r>
      <w:r>
        <w:t>Project Manager:</w:t>
      </w:r>
    </w:p>
    <w:p w14:paraId="4FBBB82F" w14:textId="77777777" w:rsidR="0075035C" w:rsidRDefault="0075035C" w:rsidP="0075035C">
      <w:pPr>
        <w:rPr>
          <w:b/>
          <w:color w:val="0070C0"/>
        </w:rPr>
      </w:pPr>
    </w:p>
    <w:p w14:paraId="6F95D616" w14:textId="22F93DD4" w:rsidR="0075035C" w:rsidRDefault="0075035C" w:rsidP="0075035C">
      <w:pPr>
        <w:pStyle w:val="ListParagraph"/>
        <w:numPr>
          <w:ilvl w:val="0"/>
          <w:numId w:val="15"/>
        </w:numPr>
      </w:pPr>
      <w:r>
        <w:t xml:space="preserve">An inception report highlighting operational methodology and detailed work plan (indicating process, timelines and data gathering instruments (survey questionnaires, etc.) as well as the budget to be reviewed and approved by Plan International Sudan in dialogue with Plan international Sweden. </w:t>
      </w:r>
      <w:r w:rsidR="000C2111">
        <w:t>This should be according to Plan International inception report template.</w:t>
      </w:r>
    </w:p>
    <w:p w14:paraId="62430339" w14:textId="77777777" w:rsidR="0075035C" w:rsidRDefault="0075035C" w:rsidP="0075035C">
      <w:pPr>
        <w:pStyle w:val="ListParagraph"/>
        <w:numPr>
          <w:ilvl w:val="0"/>
          <w:numId w:val="15"/>
        </w:numPr>
      </w:pPr>
      <w:r>
        <w:t xml:space="preserve">Conduct a desk review of key relevant documents and literature (both internal and external) to have clear understanding of the project activities design and contextual framework, </w:t>
      </w:r>
    </w:p>
    <w:p w14:paraId="3FDF9E03" w14:textId="77777777" w:rsidR="0075035C" w:rsidRDefault="0075035C" w:rsidP="0075035C">
      <w:pPr>
        <w:pStyle w:val="ListParagraph"/>
        <w:numPr>
          <w:ilvl w:val="0"/>
          <w:numId w:val="15"/>
        </w:numPr>
      </w:pPr>
      <w:r>
        <w:t xml:space="preserve">A draft report in English with two rounds of feedbacks from Plan, should be expected. Please refer to (Annex 1) for the structure of the baseline report. </w:t>
      </w:r>
    </w:p>
    <w:p w14:paraId="00BDC00C" w14:textId="39CFE03F" w:rsidR="0075035C" w:rsidRDefault="0075035C" w:rsidP="0075035C">
      <w:pPr>
        <w:pStyle w:val="ListParagraph"/>
        <w:numPr>
          <w:ilvl w:val="0"/>
          <w:numId w:val="15"/>
        </w:numPr>
      </w:pPr>
      <w:r>
        <w:lastRenderedPageBreak/>
        <w:t xml:space="preserve">Final comprehensive baseline assessment report submitted in electronic version incorporating the main benchmarks, </w:t>
      </w:r>
      <w:r w:rsidR="00AE3EC6">
        <w:t xml:space="preserve">findings and </w:t>
      </w:r>
      <w:r>
        <w:t xml:space="preserve">recommendations </w:t>
      </w:r>
    </w:p>
    <w:p w14:paraId="76DA9465" w14:textId="4250FC29" w:rsidR="00AF309D" w:rsidRDefault="00AF309D" w:rsidP="0075035C">
      <w:pPr>
        <w:pStyle w:val="ListParagraph"/>
        <w:numPr>
          <w:ilvl w:val="0"/>
          <w:numId w:val="15"/>
        </w:numPr>
      </w:pPr>
      <w:r>
        <w:t>Ensure disability inclusion</w:t>
      </w:r>
    </w:p>
    <w:p w14:paraId="0A7D2F81" w14:textId="070EE2FA" w:rsidR="00A81A23" w:rsidRPr="00AE3EC6" w:rsidRDefault="0075035C" w:rsidP="00A81A23">
      <w:pPr>
        <w:pStyle w:val="ListParagraph"/>
        <w:numPr>
          <w:ilvl w:val="0"/>
          <w:numId w:val="15"/>
        </w:numPr>
        <w:jc w:val="left"/>
        <w:rPr>
          <w:b/>
        </w:rPr>
      </w:pPr>
      <w:r w:rsidRPr="0075035C">
        <w:t>Ensure systematic baseline database produced and delivered with final report along with recommendation of targets for performance evaluation</w:t>
      </w:r>
      <w:r w:rsidR="000C2111">
        <w:t xml:space="preserve"> including </w:t>
      </w:r>
      <w:r w:rsidR="003E4967">
        <w:t>submission</w:t>
      </w:r>
      <w:r w:rsidR="000C2111">
        <w:t xml:space="preserve"> of annex of baseline findings against the project log-frame</w:t>
      </w:r>
    </w:p>
    <w:p w14:paraId="7F94229B" w14:textId="77777777" w:rsidR="00A81A23" w:rsidRDefault="00A81A23" w:rsidP="00A81A23">
      <w:pPr>
        <w:pStyle w:val="ListParagraph"/>
        <w:numPr>
          <w:ilvl w:val="0"/>
          <w:numId w:val="15"/>
        </w:numPr>
      </w:pPr>
      <w:r>
        <w:t xml:space="preserve">Power point presentation of the methodology, key results/findings and recommendation of the baseline survey (to be presented in a validation workshop with key stakeholders). </w:t>
      </w:r>
    </w:p>
    <w:p w14:paraId="7100893B" w14:textId="77777777" w:rsidR="00A81A23" w:rsidRDefault="00A81A23" w:rsidP="00A81A23">
      <w:pPr>
        <w:pStyle w:val="ListParagraph"/>
        <w:numPr>
          <w:ilvl w:val="0"/>
          <w:numId w:val="15"/>
        </w:numPr>
      </w:pPr>
      <w:r>
        <w:t xml:space="preserve">A summary report (4-5 pages) hard &amp; soft copy </w:t>
      </w:r>
      <w:r w:rsidR="00AE3EC6">
        <w:t xml:space="preserve">in </w:t>
      </w:r>
      <w:r w:rsidR="00F41062">
        <w:t>E</w:t>
      </w:r>
      <w:r w:rsidR="00AE3EC6">
        <w:t>nglish and Arabic</w:t>
      </w:r>
    </w:p>
    <w:p w14:paraId="3C9D9AD7" w14:textId="77777777" w:rsidR="00A81A23" w:rsidRDefault="00A81A23" w:rsidP="00A81A23">
      <w:pPr>
        <w:pStyle w:val="ListParagraph"/>
        <w:numPr>
          <w:ilvl w:val="0"/>
          <w:numId w:val="15"/>
        </w:numPr>
      </w:pPr>
      <w:r>
        <w:t xml:space="preserve">Design tools/questionnaire, sampling and methodology for data collection of both qualitative and quantitative data and ensure translation into </w:t>
      </w:r>
      <w:r w:rsidR="00F41062">
        <w:t>A</w:t>
      </w:r>
      <w:r>
        <w:t xml:space="preserve">rabic </w:t>
      </w:r>
    </w:p>
    <w:p w14:paraId="0549EE12" w14:textId="77777777" w:rsidR="00A81A23" w:rsidRDefault="00A81A23" w:rsidP="00A81A23">
      <w:pPr>
        <w:pStyle w:val="ListParagraph"/>
        <w:numPr>
          <w:ilvl w:val="0"/>
          <w:numId w:val="15"/>
        </w:numPr>
      </w:pPr>
      <w:r>
        <w:t xml:space="preserve">Convey training to data collectors with close monitoring and supervision to ensure quality data collection process at field level. </w:t>
      </w:r>
    </w:p>
    <w:p w14:paraId="003ED25A" w14:textId="77777777" w:rsidR="00A81A23" w:rsidRPr="00A81A23" w:rsidRDefault="00A81A23" w:rsidP="00A81A23">
      <w:pPr>
        <w:pStyle w:val="ListParagraph"/>
        <w:numPr>
          <w:ilvl w:val="0"/>
          <w:numId w:val="15"/>
        </w:numPr>
        <w:rPr>
          <w:b/>
        </w:rPr>
      </w:pPr>
      <w:r>
        <w:t xml:space="preserve">Carry out and administer data collection and analysis for reporting </w:t>
      </w:r>
    </w:p>
    <w:p w14:paraId="051887D0" w14:textId="77777777" w:rsidR="00A81A23" w:rsidRPr="008B7A7E" w:rsidRDefault="00A81A23" w:rsidP="00A81A23">
      <w:pPr>
        <w:pStyle w:val="ListParagraph"/>
        <w:numPr>
          <w:ilvl w:val="0"/>
          <w:numId w:val="15"/>
        </w:numPr>
        <w:rPr>
          <w:b/>
        </w:rPr>
      </w:pPr>
      <w:r>
        <w:t xml:space="preserve"> Provide final version of data collection tools</w:t>
      </w:r>
    </w:p>
    <w:p w14:paraId="191EE420" w14:textId="77777777" w:rsidR="008B7A7E" w:rsidRDefault="008B7A7E" w:rsidP="008B7A7E">
      <w:pPr>
        <w:rPr>
          <w:b/>
        </w:rPr>
      </w:pPr>
    </w:p>
    <w:p w14:paraId="51224BE5" w14:textId="77777777" w:rsidR="008B7A7E" w:rsidRPr="008B7A7E" w:rsidRDefault="008B7A7E" w:rsidP="008B7A7E">
      <w:pPr>
        <w:rPr>
          <w:b/>
        </w:rPr>
      </w:pPr>
    </w:p>
    <w:p w14:paraId="2BC6608E" w14:textId="77777777" w:rsidR="00A81A23" w:rsidRDefault="00A81A23" w:rsidP="00A81A23">
      <w:pPr>
        <w:rPr>
          <w:b/>
        </w:rPr>
      </w:pPr>
    </w:p>
    <w:p w14:paraId="7472E6F9" w14:textId="77777777" w:rsidR="00A81A23" w:rsidRDefault="00A81A23" w:rsidP="00A81A23">
      <w:pPr>
        <w:rPr>
          <w:b/>
          <w:color w:val="0070C0"/>
        </w:rPr>
      </w:pPr>
      <w:r w:rsidRPr="005E5A97">
        <w:rPr>
          <w:b/>
          <w:color w:val="0070C0"/>
        </w:rPr>
        <w:t xml:space="preserve">F) </w:t>
      </w:r>
      <w:r w:rsidR="008B7A7E">
        <w:rPr>
          <w:b/>
          <w:color w:val="0070C0"/>
        </w:rPr>
        <w:t xml:space="preserve">Required competencies </w:t>
      </w:r>
      <w:r w:rsidRPr="005E5A97">
        <w:rPr>
          <w:b/>
          <w:color w:val="0070C0"/>
        </w:rPr>
        <w:t xml:space="preserve">and </w:t>
      </w:r>
      <w:r w:rsidR="008B7A7E">
        <w:rPr>
          <w:b/>
          <w:color w:val="0070C0"/>
        </w:rPr>
        <w:t>e</w:t>
      </w:r>
      <w:r w:rsidRPr="005E5A97">
        <w:rPr>
          <w:b/>
          <w:color w:val="0070C0"/>
        </w:rPr>
        <w:t>xperience</w:t>
      </w:r>
      <w:r w:rsidR="008B7A7E">
        <w:rPr>
          <w:b/>
          <w:color w:val="0070C0"/>
        </w:rPr>
        <w:t xml:space="preserve"> for the consultancy </w:t>
      </w:r>
    </w:p>
    <w:p w14:paraId="7713D1EB" w14:textId="77777777" w:rsidR="00AE3EC6" w:rsidRPr="005E5A97" w:rsidRDefault="00AE3EC6" w:rsidP="00A81A23">
      <w:pPr>
        <w:rPr>
          <w:b/>
          <w:color w:val="0070C0"/>
        </w:rPr>
      </w:pPr>
    </w:p>
    <w:p w14:paraId="4E692120" w14:textId="77777777" w:rsidR="00A81A23" w:rsidRDefault="00A81A23" w:rsidP="00A81A23">
      <w:r w:rsidRPr="00A81A23">
        <w:t xml:space="preserve">The consultancy team should be multi-disciplinary </w:t>
      </w:r>
      <w:r w:rsidR="00AE3EC6">
        <w:t xml:space="preserve">with </w:t>
      </w:r>
      <w:r w:rsidR="001A6C3A">
        <w:t>competencies below among others;</w:t>
      </w:r>
    </w:p>
    <w:p w14:paraId="3228B319" w14:textId="77777777" w:rsidR="00A81A23" w:rsidRDefault="00A81A23" w:rsidP="00922903">
      <w:pPr>
        <w:pStyle w:val="ListParagraph"/>
        <w:numPr>
          <w:ilvl w:val="0"/>
          <w:numId w:val="16"/>
        </w:numPr>
      </w:pPr>
      <w:r>
        <w:t>Track-record of</w:t>
      </w:r>
      <w:r w:rsidR="001A6C3A">
        <w:t xml:space="preserve"> undertaking</w:t>
      </w:r>
      <w:r>
        <w:t xml:space="preserve"> </w:t>
      </w:r>
      <w:r w:rsidR="001A6C3A">
        <w:t xml:space="preserve">international assignments </w:t>
      </w:r>
      <w:r w:rsidR="00AE3EC6">
        <w:t>particularly in</w:t>
      </w:r>
      <w:r w:rsidR="001A6C3A">
        <w:t xml:space="preserve"> conducting</w:t>
      </w:r>
      <w:r>
        <w:t xml:space="preserve"> high-quality</w:t>
      </w:r>
      <w:r w:rsidR="001A6C3A">
        <w:t xml:space="preserve"> project baseline-line, evaluation surveys and research studies </w:t>
      </w:r>
      <w:r>
        <w:t xml:space="preserve">using participatory approaches in the </w:t>
      </w:r>
      <w:r w:rsidR="00AE3EC6">
        <w:t>field</w:t>
      </w:r>
      <w:r>
        <w:t xml:space="preserve"> of </w:t>
      </w:r>
      <w:r w:rsidR="001A6C3A">
        <w:t xml:space="preserve">child </w:t>
      </w:r>
      <w:r>
        <w:t>protection</w:t>
      </w:r>
      <w:r w:rsidR="001A6C3A">
        <w:t xml:space="preserve">, ending Child Marriage, </w:t>
      </w:r>
      <w:r w:rsidR="00AE3EC6">
        <w:t xml:space="preserve">ending </w:t>
      </w:r>
      <w:r w:rsidR="001A6C3A">
        <w:t>FGM/C,</w:t>
      </w:r>
      <w:r>
        <w:t xml:space="preserve"> social norms</w:t>
      </w:r>
      <w:r w:rsidR="001A6C3A">
        <w:t xml:space="preserve">, </w:t>
      </w:r>
      <w:r w:rsidR="00AE3EC6">
        <w:t xml:space="preserve">and </w:t>
      </w:r>
      <w:r w:rsidR="001A6C3A">
        <w:t>Sexual Reproductive Health Rights (SRHR)</w:t>
      </w:r>
      <w:r>
        <w:t xml:space="preserve">. </w:t>
      </w:r>
    </w:p>
    <w:p w14:paraId="5E6BA431" w14:textId="77777777" w:rsidR="00AE3EC6" w:rsidRDefault="00A81A23" w:rsidP="00AE3EC6">
      <w:pPr>
        <w:pStyle w:val="ListParagraph"/>
        <w:numPr>
          <w:ilvl w:val="0"/>
          <w:numId w:val="16"/>
        </w:numPr>
      </w:pPr>
      <w:r>
        <w:t xml:space="preserve">Proven ability and outstanding experience </w:t>
      </w:r>
      <w:r w:rsidR="00AE3EC6">
        <w:t xml:space="preserve">in conducting similar surveys/ research assignment by sharing samples of previous works undertaken. </w:t>
      </w:r>
      <w:r>
        <w:t xml:space="preserve"> </w:t>
      </w:r>
    </w:p>
    <w:p w14:paraId="6286CB08" w14:textId="77777777" w:rsidR="00A81A23" w:rsidRDefault="00A81A23" w:rsidP="00AE3EC6">
      <w:pPr>
        <w:pStyle w:val="ListParagraph"/>
        <w:numPr>
          <w:ilvl w:val="0"/>
          <w:numId w:val="16"/>
        </w:numPr>
      </w:pPr>
      <w:r>
        <w:t xml:space="preserve">Familiar with participatory approaches and having strong participatory methodology and experience, </w:t>
      </w:r>
    </w:p>
    <w:p w14:paraId="6827ECF0" w14:textId="77777777" w:rsidR="00A81A23" w:rsidRDefault="00A81A23" w:rsidP="00AE3EC6">
      <w:pPr>
        <w:pStyle w:val="ListParagraph"/>
        <w:numPr>
          <w:ilvl w:val="0"/>
          <w:numId w:val="16"/>
        </w:numPr>
        <w:jc w:val="left"/>
      </w:pPr>
      <w:r>
        <w:t xml:space="preserve">Experience in carrying out research with children and adolescents will be an </w:t>
      </w:r>
      <w:r w:rsidR="00AE3EC6">
        <w:t xml:space="preserve">added </w:t>
      </w:r>
      <w:r>
        <w:t xml:space="preserve">advantage, </w:t>
      </w:r>
    </w:p>
    <w:p w14:paraId="5EB996C4" w14:textId="77777777" w:rsidR="00A81A23" w:rsidRDefault="00A81A23" w:rsidP="00922903">
      <w:pPr>
        <w:pStyle w:val="ListParagraph"/>
        <w:numPr>
          <w:ilvl w:val="0"/>
          <w:numId w:val="16"/>
        </w:numPr>
      </w:pPr>
      <w:r>
        <w:t xml:space="preserve">Have a minimum of a BSC degree in the fields of Social Sciences or any other related fields, </w:t>
      </w:r>
    </w:p>
    <w:p w14:paraId="10D9C668" w14:textId="77777777" w:rsidR="00A81A23" w:rsidRDefault="00A81A23" w:rsidP="00922903">
      <w:pPr>
        <w:pStyle w:val="ListParagraph"/>
        <w:numPr>
          <w:ilvl w:val="0"/>
          <w:numId w:val="16"/>
        </w:numPr>
      </w:pPr>
      <w:r>
        <w:t>Technical competence in child protection</w:t>
      </w:r>
      <w:r w:rsidR="001A6C3A">
        <w:t xml:space="preserve">, </w:t>
      </w:r>
      <w:r w:rsidR="000724BC">
        <w:t>empowerment of girls and young women</w:t>
      </w:r>
      <w:r w:rsidR="001A6C3A">
        <w:t xml:space="preserve">, gender </w:t>
      </w:r>
      <w:r w:rsidR="000724BC">
        <w:t>transformation</w:t>
      </w:r>
      <w:r w:rsidR="001A6C3A">
        <w:t xml:space="preserve">, </w:t>
      </w:r>
      <w:r w:rsidR="00AE3EC6">
        <w:t xml:space="preserve">ending </w:t>
      </w:r>
      <w:r w:rsidR="001A6C3A">
        <w:t xml:space="preserve">CEFM and </w:t>
      </w:r>
      <w:r w:rsidR="00AE3EC6">
        <w:t xml:space="preserve">ending </w:t>
      </w:r>
      <w:r w:rsidR="001A6C3A">
        <w:t>FGM/C</w:t>
      </w:r>
      <w:r>
        <w:t xml:space="preserve">, </w:t>
      </w:r>
    </w:p>
    <w:p w14:paraId="0D9D3829" w14:textId="77777777" w:rsidR="00A81A23" w:rsidRDefault="00A81A23" w:rsidP="00922903">
      <w:pPr>
        <w:pStyle w:val="ListParagraph"/>
        <w:numPr>
          <w:ilvl w:val="0"/>
          <w:numId w:val="16"/>
        </w:numPr>
      </w:pPr>
      <w:r>
        <w:t xml:space="preserve">Has good understanding of international and national child protection instruments, </w:t>
      </w:r>
    </w:p>
    <w:p w14:paraId="63802F18" w14:textId="77777777" w:rsidR="00A81A23" w:rsidRDefault="00A81A23" w:rsidP="00922903">
      <w:pPr>
        <w:pStyle w:val="ListParagraph"/>
        <w:numPr>
          <w:ilvl w:val="0"/>
          <w:numId w:val="16"/>
        </w:numPr>
      </w:pPr>
      <w:r>
        <w:t xml:space="preserve">Have solid understanding of the situation of the country, local context and the ongoing changes. </w:t>
      </w:r>
    </w:p>
    <w:p w14:paraId="479BA062" w14:textId="77777777" w:rsidR="00A81A23" w:rsidRDefault="00A81A23" w:rsidP="00922903">
      <w:pPr>
        <w:pStyle w:val="ListParagraph"/>
        <w:numPr>
          <w:ilvl w:val="0"/>
          <w:numId w:val="16"/>
        </w:numPr>
      </w:pPr>
      <w:r>
        <w:t xml:space="preserve">Aware of gender equality, gender transformations and responsive programming </w:t>
      </w:r>
    </w:p>
    <w:p w14:paraId="3864A253" w14:textId="77777777" w:rsidR="00A81A23" w:rsidRDefault="00A81A23" w:rsidP="00922903">
      <w:pPr>
        <w:pStyle w:val="ListParagraph"/>
        <w:numPr>
          <w:ilvl w:val="0"/>
          <w:numId w:val="16"/>
        </w:numPr>
      </w:pPr>
      <w:r>
        <w:t xml:space="preserve">Excellent communication skills (written and oral) in English and Arabic/local language. </w:t>
      </w:r>
    </w:p>
    <w:p w14:paraId="07B41203" w14:textId="77777777" w:rsidR="00A81A23" w:rsidRDefault="00A81A23" w:rsidP="00922903">
      <w:pPr>
        <w:pStyle w:val="ListParagraph"/>
        <w:numPr>
          <w:ilvl w:val="0"/>
          <w:numId w:val="16"/>
        </w:numPr>
      </w:pPr>
      <w:r>
        <w:t xml:space="preserve">Strong programmatic understanding particularly monitoring and evaluation skills, statistics, including experience developing indicators and carrying out baselines. </w:t>
      </w:r>
    </w:p>
    <w:p w14:paraId="2223B7FC" w14:textId="77777777" w:rsidR="00AE3EC6" w:rsidRDefault="00A81A23" w:rsidP="00AE3EC6">
      <w:pPr>
        <w:pStyle w:val="ListParagraph"/>
        <w:numPr>
          <w:ilvl w:val="0"/>
          <w:numId w:val="16"/>
        </w:numPr>
        <w:jc w:val="left"/>
      </w:pPr>
      <w:r>
        <w:t>Proven ability to publish concise, focused, and easily understandable research/studies and assessment reports.</w:t>
      </w:r>
    </w:p>
    <w:p w14:paraId="4F560F8B" w14:textId="77777777" w:rsidR="005E5A97" w:rsidRPr="005E5A97" w:rsidRDefault="005E5A97" w:rsidP="005E5A97">
      <w:pPr>
        <w:pStyle w:val="ListParagraph"/>
        <w:ind w:left="720" w:firstLine="0"/>
        <w:jc w:val="left"/>
      </w:pPr>
    </w:p>
    <w:p w14:paraId="339F2EE6" w14:textId="77777777" w:rsidR="00922903" w:rsidRPr="005E5A97" w:rsidRDefault="00922903" w:rsidP="00922903">
      <w:pPr>
        <w:rPr>
          <w:b/>
          <w:color w:val="0070C0"/>
        </w:rPr>
      </w:pPr>
      <w:r w:rsidRPr="005E5A97">
        <w:rPr>
          <w:b/>
          <w:color w:val="0070C0"/>
        </w:rPr>
        <w:t>G) Application Process &amp; Requirements</w:t>
      </w:r>
    </w:p>
    <w:p w14:paraId="7CD6FA81" w14:textId="77777777" w:rsidR="008B7A7E" w:rsidRDefault="008B7A7E" w:rsidP="00922903"/>
    <w:p w14:paraId="5E55159B" w14:textId="77777777" w:rsidR="00922903" w:rsidRPr="005E5A97" w:rsidRDefault="00922903" w:rsidP="00922903">
      <w:r>
        <w:t xml:space="preserve">Interested </w:t>
      </w:r>
      <w:r w:rsidR="00AE3EC6">
        <w:t>c</w:t>
      </w:r>
      <w:r>
        <w:t>on</w:t>
      </w:r>
      <w:r w:rsidR="00AE3EC6">
        <w:t>sultants</w:t>
      </w:r>
      <w:r>
        <w:t xml:space="preserve"> must submit the following documents:</w:t>
      </w:r>
    </w:p>
    <w:p w14:paraId="012AC722" w14:textId="77777777" w:rsidR="001A3172" w:rsidRDefault="00922903" w:rsidP="00922903">
      <w:r w:rsidRPr="005E5A97">
        <w:rPr>
          <w:b/>
        </w:rPr>
        <w:t>a)</w:t>
      </w:r>
      <w:r>
        <w:t xml:space="preserve"> </w:t>
      </w:r>
      <w:r w:rsidRPr="001A3172">
        <w:rPr>
          <w:b/>
        </w:rPr>
        <w:t>Cover Letter</w:t>
      </w:r>
      <w:r>
        <w:t>,</w:t>
      </w:r>
    </w:p>
    <w:p w14:paraId="61262570" w14:textId="77777777" w:rsidR="001A3172" w:rsidRDefault="00922903" w:rsidP="00922903">
      <w:r w:rsidRPr="005E5A97">
        <w:rPr>
          <w:b/>
        </w:rPr>
        <w:t>b)</w:t>
      </w:r>
      <w:r>
        <w:t xml:space="preserve"> </w:t>
      </w:r>
      <w:r w:rsidRPr="001A3172">
        <w:rPr>
          <w:b/>
        </w:rPr>
        <w:t>CV</w:t>
      </w:r>
      <w:r w:rsidR="001A3172" w:rsidRPr="001A3172">
        <w:rPr>
          <w:b/>
        </w:rPr>
        <w:t>s</w:t>
      </w:r>
      <w:r w:rsidRPr="001A3172">
        <w:rPr>
          <w:b/>
        </w:rPr>
        <w:t xml:space="preserve"> </w:t>
      </w:r>
      <w:r w:rsidR="001A3172" w:rsidRPr="001A3172">
        <w:rPr>
          <w:b/>
        </w:rPr>
        <w:t>of all</w:t>
      </w:r>
      <w:r w:rsidRPr="001A3172">
        <w:rPr>
          <w:b/>
        </w:rPr>
        <w:t xml:space="preserve"> team members</w:t>
      </w:r>
      <w:r>
        <w:t xml:space="preserve"> </w:t>
      </w:r>
      <w:r w:rsidR="001A3172">
        <w:t xml:space="preserve">including those from Sudan </w:t>
      </w:r>
      <w:r>
        <w:t>involved in the survey process with reference to previous</w:t>
      </w:r>
      <w:r w:rsidR="001A3172">
        <w:t xml:space="preserve"> similar assignments</w:t>
      </w:r>
      <w:r>
        <w:t xml:space="preserve"> </w:t>
      </w:r>
    </w:p>
    <w:p w14:paraId="0F771B79" w14:textId="77777777" w:rsidR="001A3172" w:rsidRDefault="00922903" w:rsidP="00922903">
      <w:r w:rsidRPr="005E5A97">
        <w:rPr>
          <w:b/>
        </w:rPr>
        <w:t>c)</w:t>
      </w:r>
      <w:r>
        <w:t xml:space="preserve"> </w:t>
      </w:r>
      <w:r w:rsidRPr="001A3172">
        <w:rPr>
          <w:b/>
        </w:rPr>
        <w:t xml:space="preserve">Sample of previous </w:t>
      </w:r>
      <w:r w:rsidR="005E5A97">
        <w:rPr>
          <w:b/>
        </w:rPr>
        <w:t>assignment</w:t>
      </w:r>
      <w:r>
        <w:t xml:space="preserve"> in similar consultancy work (assessment/survey/baseline assessment). </w:t>
      </w:r>
      <w:r w:rsidR="005E5A97">
        <w:t>This</w:t>
      </w:r>
      <w:r>
        <w:t xml:space="preserve"> can be </w:t>
      </w:r>
      <w:r w:rsidR="005E5A97">
        <w:t xml:space="preserve">included in </w:t>
      </w:r>
      <w:r>
        <w:t>CV</w:t>
      </w:r>
      <w:r w:rsidR="005E5A97">
        <w:t>s alternatively</w:t>
      </w:r>
      <w:r>
        <w:t xml:space="preserve">, </w:t>
      </w:r>
    </w:p>
    <w:p w14:paraId="6765B178" w14:textId="77777777" w:rsidR="001A3172" w:rsidRPr="005E5A97" w:rsidRDefault="00922903" w:rsidP="00922903">
      <w:r w:rsidRPr="005E5A97">
        <w:rPr>
          <w:b/>
        </w:rPr>
        <w:lastRenderedPageBreak/>
        <w:t>d)</w:t>
      </w:r>
      <w:r>
        <w:t xml:space="preserve"> </w:t>
      </w:r>
      <w:r w:rsidRPr="001A3172">
        <w:rPr>
          <w:b/>
        </w:rPr>
        <w:t>Technical proposal</w:t>
      </w:r>
      <w:r>
        <w:t xml:space="preserve"> to conduct the baseline survey based on the project background, project logic and results framework: The detailed technical proposal should</w:t>
      </w:r>
      <w:r w:rsidR="005E5A97">
        <w:t>;</w:t>
      </w:r>
    </w:p>
    <w:p w14:paraId="4356317E" w14:textId="77777777" w:rsidR="001A3172" w:rsidRDefault="001A3172" w:rsidP="005E5A97">
      <w:pPr>
        <w:pStyle w:val="ListParagraph"/>
        <w:numPr>
          <w:ilvl w:val="0"/>
          <w:numId w:val="20"/>
        </w:numPr>
      </w:pPr>
      <w:r>
        <w:t xml:space="preserve">show a thorough understanding of this term of reference, </w:t>
      </w:r>
    </w:p>
    <w:p w14:paraId="5CB59400" w14:textId="77777777" w:rsidR="001A3172" w:rsidRDefault="001A3172" w:rsidP="00AA0A7E">
      <w:pPr>
        <w:pStyle w:val="ListParagraph"/>
        <w:numPr>
          <w:ilvl w:val="0"/>
          <w:numId w:val="20"/>
        </w:numPr>
      </w:pPr>
      <w:r>
        <w:t xml:space="preserve">plan for the baseline information to be collected (detailed timeframe, including dates for submission of first draft and final report), </w:t>
      </w:r>
    </w:p>
    <w:p w14:paraId="3CFBAD0D" w14:textId="77777777" w:rsidR="001A3172" w:rsidRDefault="001A3172" w:rsidP="00AA0A7E">
      <w:pPr>
        <w:pStyle w:val="ListParagraph"/>
        <w:numPr>
          <w:ilvl w:val="0"/>
          <w:numId w:val="20"/>
        </w:numPr>
      </w:pPr>
      <w:r>
        <w:t>proposed methodologies appropriate given the objective of the assessment,</w:t>
      </w:r>
    </w:p>
    <w:p w14:paraId="1E2A9887" w14:textId="77777777" w:rsidR="001A3172" w:rsidRDefault="001A3172" w:rsidP="00AA0A7E">
      <w:pPr>
        <w:pStyle w:val="ListParagraph"/>
        <w:numPr>
          <w:ilvl w:val="0"/>
          <w:numId w:val="20"/>
        </w:numPr>
      </w:pPr>
      <w:r>
        <w:t>include a description o</w:t>
      </w:r>
      <w:r w:rsidR="00AE3EC6">
        <w:t>n</w:t>
      </w:r>
      <w:r>
        <w:t xml:space="preserve"> data gathering methods and how sampling</w:t>
      </w:r>
      <w:r w:rsidR="00AE3EC6">
        <w:t xml:space="preserve"> will be conducted</w:t>
      </w:r>
      <w:r>
        <w:t xml:space="preserve"> </w:t>
      </w:r>
    </w:p>
    <w:p w14:paraId="632A2D7C" w14:textId="77777777" w:rsidR="00AA0A7E" w:rsidRDefault="001A3172" w:rsidP="00AE3EC6">
      <w:pPr>
        <w:pStyle w:val="ListParagraph"/>
        <w:numPr>
          <w:ilvl w:val="0"/>
          <w:numId w:val="20"/>
        </w:numPr>
        <w:jc w:val="left"/>
      </w:pPr>
      <w:r>
        <w:t xml:space="preserve">demonstrate </w:t>
      </w:r>
      <w:r w:rsidR="00AE3EC6">
        <w:t xml:space="preserve">understanding of </w:t>
      </w:r>
      <w:r>
        <w:t xml:space="preserve">quantitative and qualitative </w:t>
      </w:r>
      <w:r w:rsidR="00AE3EC6">
        <w:t xml:space="preserve">methods will be used in this assignment </w:t>
      </w:r>
    </w:p>
    <w:p w14:paraId="641FE1F6" w14:textId="77777777" w:rsidR="00AA0A7E" w:rsidRDefault="00AE3EC6" w:rsidP="00AA0A7E">
      <w:pPr>
        <w:pStyle w:val="ListParagraph"/>
        <w:numPr>
          <w:ilvl w:val="0"/>
          <w:numId w:val="20"/>
        </w:numPr>
        <w:jc w:val="left"/>
      </w:pPr>
      <w:r>
        <w:t>highlight</w:t>
      </w:r>
      <w:r w:rsidR="00AA0A7E">
        <w:t xml:space="preserve"> approaches that will be used to ensure child protection and ethics and principles will be applied throughout the design and data collection phases of the study, and how targeted people will be included</w:t>
      </w:r>
    </w:p>
    <w:p w14:paraId="362C7422" w14:textId="77777777" w:rsidR="00AA0A7E" w:rsidRDefault="00AA0A7E" w:rsidP="00AA0A7E">
      <w:pPr>
        <w:rPr>
          <w:b/>
        </w:rPr>
      </w:pPr>
      <w:r w:rsidRPr="00AA0A7E">
        <w:rPr>
          <w:b/>
        </w:rPr>
        <w:t>e) Tentative financial proposal (budget) containing</w:t>
      </w:r>
    </w:p>
    <w:p w14:paraId="6270070E" w14:textId="77777777" w:rsidR="00AA0A7E" w:rsidRDefault="00AA0A7E" w:rsidP="00AA0A7E">
      <w:pPr>
        <w:pStyle w:val="ListParagraph"/>
        <w:numPr>
          <w:ilvl w:val="0"/>
          <w:numId w:val="21"/>
        </w:numPr>
      </w:pPr>
      <w:r>
        <w:t xml:space="preserve">consultancy fees/costs, </w:t>
      </w:r>
    </w:p>
    <w:p w14:paraId="7ECB8198" w14:textId="77777777" w:rsidR="00AA0A7E" w:rsidRDefault="00AA0A7E" w:rsidP="00AA0A7E">
      <w:pPr>
        <w:pStyle w:val="ListParagraph"/>
        <w:numPr>
          <w:ilvl w:val="0"/>
          <w:numId w:val="21"/>
        </w:numPr>
      </w:pPr>
      <w:r>
        <w:t>field data collection expenses broken down by team members, number of days, fees per</w:t>
      </w:r>
      <w:r w:rsidR="005E5A97">
        <w:t xml:space="preserve"> </w:t>
      </w:r>
      <w:r>
        <w:t xml:space="preserve">team member according to the level of involvement and number of days required from each, </w:t>
      </w:r>
    </w:p>
    <w:p w14:paraId="6037986E" w14:textId="77777777" w:rsidR="00AA0A7E" w:rsidRDefault="00AA0A7E" w:rsidP="00AA0A7E">
      <w:pPr>
        <w:pStyle w:val="ListParagraph"/>
        <w:numPr>
          <w:ilvl w:val="0"/>
          <w:numId w:val="21"/>
        </w:numPr>
      </w:pPr>
      <w:r>
        <w:t>travel, communication (internet, mobile credit) and administrative expenses,</w:t>
      </w:r>
    </w:p>
    <w:p w14:paraId="4FDFA9AC" w14:textId="61264F9C" w:rsidR="00AA0A7E" w:rsidRDefault="003E4967" w:rsidP="00AA0A7E">
      <w:pPr>
        <w:pStyle w:val="ListParagraph"/>
        <w:numPr>
          <w:ilvl w:val="0"/>
          <w:numId w:val="21"/>
        </w:numPr>
      </w:pPr>
      <w:r>
        <w:t>A</w:t>
      </w:r>
      <w:r w:rsidR="00AA0A7E">
        <w:t>ny other related costs and require</w:t>
      </w:r>
      <w:r w:rsidR="005E5A97">
        <w:t>ments</w:t>
      </w:r>
      <w:r w:rsidR="00AA0A7E">
        <w:t xml:space="preserve"> for the proper conduction of the survey, </w:t>
      </w:r>
    </w:p>
    <w:p w14:paraId="527D1309" w14:textId="77777777" w:rsidR="00AA0A7E" w:rsidRDefault="00AA0A7E" w:rsidP="00AA0A7E">
      <w:pPr>
        <w:pStyle w:val="ListParagraph"/>
        <w:numPr>
          <w:ilvl w:val="0"/>
          <w:numId w:val="21"/>
        </w:numPr>
      </w:pPr>
      <w:r>
        <w:t xml:space="preserve">Plan will cover cost </w:t>
      </w:r>
      <w:r w:rsidR="005E5A97">
        <w:t>of the validation workshop should this be physical.</w:t>
      </w:r>
      <w:r>
        <w:t xml:space="preserve"> </w:t>
      </w:r>
    </w:p>
    <w:p w14:paraId="23501B29" w14:textId="77777777" w:rsidR="00AA0A7E" w:rsidRDefault="00AA0A7E" w:rsidP="00AA0A7E">
      <w:pPr>
        <w:pStyle w:val="ListParagraph"/>
        <w:numPr>
          <w:ilvl w:val="0"/>
          <w:numId w:val="21"/>
        </w:numPr>
      </w:pPr>
      <w:r>
        <w:t xml:space="preserve">In case </w:t>
      </w:r>
      <w:r w:rsidR="005E5A97">
        <w:t>the consultancy firm is required to</w:t>
      </w:r>
      <w:r>
        <w:t xml:space="preserve"> pay VAT </w:t>
      </w:r>
      <w:r w:rsidR="005E5A97">
        <w:t>this must be</w:t>
      </w:r>
      <w:r>
        <w:t xml:space="preserve"> include in </w:t>
      </w:r>
      <w:r w:rsidR="005E5A97">
        <w:t xml:space="preserve">the </w:t>
      </w:r>
      <w:r>
        <w:t xml:space="preserve">budget. </w:t>
      </w:r>
    </w:p>
    <w:p w14:paraId="532EB408" w14:textId="32F84CD5" w:rsidR="00AA0A7E" w:rsidRDefault="00AA0A7E" w:rsidP="00AA0A7E">
      <w:pPr>
        <w:pStyle w:val="ListParagraph"/>
        <w:numPr>
          <w:ilvl w:val="0"/>
          <w:numId w:val="21"/>
        </w:numPr>
      </w:pPr>
      <w:r>
        <w:t xml:space="preserve">Plan </w:t>
      </w:r>
      <w:r w:rsidR="005E5A97">
        <w:t>I</w:t>
      </w:r>
      <w:r>
        <w:t>nternational Sudan shall pay consultancy fee</w:t>
      </w:r>
      <w:r w:rsidR="005E5A97">
        <w:t>s</w:t>
      </w:r>
      <w:r>
        <w:t xml:space="preserve"> in </w:t>
      </w:r>
      <w:r w:rsidR="005E5A97">
        <w:t>US dollars only</w:t>
      </w:r>
      <w:r w:rsidR="003E4967">
        <w:t xml:space="preserve"> up on final submission of satisfactory final baseline report</w:t>
      </w:r>
    </w:p>
    <w:p w14:paraId="41BD8354" w14:textId="77777777" w:rsidR="00AA0A7E" w:rsidRDefault="00AA0A7E" w:rsidP="00AA0A7E">
      <w:pPr>
        <w:rPr>
          <w:b/>
        </w:rPr>
      </w:pPr>
    </w:p>
    <w:p w14:paraId="1E6400FD" w14:textId="77777777" w:rsidR="00AA0A7E" w:rsidRPr="008B7A7E" w:rsidRDefault="00AA0A7E" w:rsidP="00AA0A7E">
      <w:pPr>
        <w:rPr>
          <w:b/>
          <w:color w:val="0070C0"/>
        </w:rPr>
      </w:pPr>
      <w:r w:rsidRPr="008B7A7E">
        <w:rPr>
          <w:b/>
          <w:color w:val="0070C0"/>
        </w:rPr>
        <w:t>Applications</w:t>
      </w:r>
    </w:p>
    <w:p w14:paraId="7D86AAB8" w14:textId="6F3AD4D9" w:rsidR="00AA0A7E" w:rsidRDefault="00AA0A7E" w:rsidP="00037971">
      <w:r>
        <w:t xml:space="preserve">If you have experience of working in a similar capacity, meet the above profile and want to make an active and lasting contribution to </w:t>
      </w:r>
      <w:r w:rsidR="005E5A97">
        <w:t xml:space="preserve">promoting of gender equality </w:t>
      </w:r>
      <w:r>
        <w:t xml:space="preserve">in Sudan, please submit your proposal including your financial proposal and documents in a sealed envelope on or </w:t>
      </w:r>
      <w:r w:rsidRPr="00AA0A7E">
        <w:rPr>
          <w:b/>
        </w:rPr>
        <w:t xml:space="preserve">before 4:30 pm of </w:t>
      </w:r>
      <w:r w:rsidR="00956AFD">
        <w:rPr>
          <w:b/>
        </w:rPr>
        <w:t>2</w:t>
      </w:r>
      <w:r w:rsidR="00956AFD" w:rsidRPr="00956AFD">
        <w:rPr>
          <w:b/>
          <w:vertAlign w:val="superscript"/>
        </w:rPr>
        <w:t>nd</w:t>
      </w:r>
      <w:r w:rsidR="00956AFD">
        <w:rPr>
          <w:b/>
        </w:rPr>
        <w:t xml:space="preserve">  January</w:t>
      </w:r>
      <w:r w:rsidRPr="00AA0A7E">
        <w:rPr>
          <w:b/>
        </w:rPr>
        <w:t xml:space="preserve"> 202</w:t>
      </w:r>
      <w:r w:rsidR="00956AFD">
        <w:rPr>
          <w:b/>
        </w:rPr>
        <w:t>3</w:t>
      </w:r>
      <w:r>
        <w:t xml:space="preserve"> to operations Department at: </w:t>
      </w:r>
      <w:r w:rsidRPr="0019040E">
        <w:rPr>
          <w:u w:val="single"/>
        </w:rPr>
        <w:t>Plan International Sudan,</w:t>
      </w:r>
      <w:r w:rsidR="00037971" w:rsidRPr="0019040E">
        <w:rPr>
          <w:u w:val="single"/>
        </w:rPr>
        <w:t xml:space="preserve"> Block 12, Building #26, Street 27 Al Amarat, East Khartoum PO Box 528, SUDAN</w:t>
      </w:r>
      <w:r w:rsidR="00037971">
        <w:t xml:space="preserve">. </w:t>
      </w:r>
      <w:r>
        <w:t xml:space="preserve">The envelop must be marked with the title of the assignment. </w:t>
      </w:r>
    </w:p>
    <w:p w14:paraId="3250599E" w14:textId="3C8A156A" w:rsidR="00AA0A7E" w:rsidRDefault="00AA0A7E" w:rsidP="00AA0A7E">
      <w:r>
        <w:t>You can also submit your detailed proposal via email to</w:t>
      </w:r>
      <w:r w:rsidR="00306F00">
        <w:t xml:space="preserve"> </w:t>
      </w:r>
      <w:hyperlink r:id="rId11" w:history="1">
        <w:r w:rsidR="003C5C1A" w:rsidRPr="002521EE">
          <w:rPr>
            <w:rStyle w:val="Hyperlink"/>
          </w:rPr>
          <w:t>Sudan.Procurement@plan-international.org</w:t>
        </w:r>
      </w:hyperlink>
      <w:r w:rsidR="002D71EE">
        <w:t xml:space="preserve"> </w:t>
      </w:r>
    </w:p>
    <w:p w14:paraId="4F8AD724" w14:textId="77777777" w:rsidR="00573C17" w:rsidRDefault="00573C17" w:rsidP="00AA0A7E"/>
    <w:p w14:paraId="1C6C6AA1" w14:textId="77777777" w:rsidR="00573C17" w:rsidRDefault="00573C17" w:rsidP="00AA0A7E">
      <w:pPr>
        <w:rPr>
          <w:b/>
          <w:color w:val="0070C0"/>
        </w:rPr>
      </w:pPr>
      <w:r w:rsidRPr="00573C17">
        <w:rPr>
          <w:b/>
          <w:color w:val="0070C0"/>
        </w:rPr>
        <w:t>H) Ethical Considerations</w:t>
      </w:r>
    </w:p>
    <w:p w14:paraId="06436135" w14:textId="77777777" w:rsidR="00573C17" w:rsidRDefault="00573C17" w:rsidP="00AA0A7E">
      <w:pPr>
        <w:rPr>
          <w:b/>
          <w:color w:val="0070C0"/>
        </w:rPr>
      </w:pPr>
    </w:p>
    <w:p w14:paraId="08C439C4" w14:textId="439BE2BA" w:rsidR="007D3E54" w:rsidRDefault="007D3E54" w:rsidP="00762ECF">
      <w:pPr>
        <w:pStyle w:val="ListParagraph"/>
        <w:numPr>
          <w:ilvl w:val="0"/>
          <w:numId w:val="25"/>
        </w:numPr>
        <w:jc w:val="left"/>
      </w:pPr>
      <w:r w:rsidRPr="007D3E54">
        <w:t xml:space="preserve">The consultants </w:t>
      </w:r>
      <w:r>
        <w:t>will be required t</w:t>
      </w:r>
      <w:r w:rsidRPr="007D3E54">
        <w:t>o sign Plan’s policy on safeguarding and ethics, and should also develop a risk assessment and mitigation matrix</w:t>
      </w:r>
    </w:p>
    <w:p w14:paraId="61F4E300" w14:textId="0016E10C" w:rsidR="00573C17" w:rsidRDefault="00573C17" w:rsidP="00762ECF">
      <w:pPr>
        <w:pStyle w:val="ListParagraph"/>
        <w:numPr>
          <w:ilvl w:val="0"/>
          <w:numId w:val="25"/>
        </w:numPr>
        <w:jc w:val="left"/>
      </w:pPr>
      <w:r>
        <w:t xml:space="preserve">The </w:t>
      </w:r>
      <w:r w:rsidR="007D3E54">
        <w:t>baseline</w:t>
      </w:r>
      <w:r>
        <w:t xml:space="preserve"> objectives should be clearly explained to all the respondents of the study before gathering data from them. </w:t>
      </w:r>
    </w:p>
    <w:p w14:paraId="0AB57269" w14:textId="77777777" w:rsidR="00573C17" w:rsidRDefault="00573C17" w:rsidP="00762ECF">
      <w:pPr>
        <w:pStyle w:val="ListParagraph"/>
        <w:numPr>
          <w:ilvl w:val="0"/>
          <w:numId w:val="25"/>
        </w:numPr>
        <w:jc w:val="left"/>
      </w:pPr>
      <w:r>
        <w:t xml:space="preserve">No one will be forced to provide information for the study. </w:t>
      </w:r>
    </w:p>
    <w:p w14:paraId="6DF2DFD6" w14:textId="77777777" w:rsidR="00573C17" w:rsidRDefault="00573C17" w:rsidP="00762ECF">
      <w:pPr>
        <w:pStyle w:val="ListParagraph"/>
        <w:numPr>
          <w:ilvl w:val="0"/>
          <w:numId w:val="25"/>
        </w:numPr>
        <w:jc w:val="left"/>
      </w:pPr>
      <w:r>
        <w:t xml:space="preserve">The Study team will be abstained from collecting data from those who will deny or show any kind of disinterest in providing information. </w:t>
      </w:r>
    </w:p>
    <w:p w14:paraId="19820FB4" w14:textId="77777777" w:rsidR="00573C17" w:rsidRDefault="00573C17" w:rsidP="00762ECF">
      <w:pPr>
        <w:pStyle w:val="ListParagraph"/>
        <w:numPr>
          <w:ilvl w:val="0"/>
          <w:numId w:val="25"/>
        </w:numPr>
        <w:jc w:val="left"/>
      </w:pPr>
      <w:r>
        <w:t xml:space="preserve">As a minimum, the interviewer should sign that consent has been provided before collecting data and oral/verbal consent of the respondents would be considered. </w:t>
      </w:r>
    </w:p>
    <w:p w14:paraId="2DA122B7" w14:textId="77777777" w:rsidR="00573C17" w:rsidRDefault="00573C17" w:rsidP="00762ECF">
      <w:pPr>
        <w:pStyle w:val="ListParagraph"/>
        <w:numPr>
          <w:ilvl w:val="0"/>
          <w:numId w:val="25"/>
        </w:numPr>
        <w:jc w:val="left"/>
      </w:pPr>
      <w:r>
        <w:t xml:space="preserve">The study team will be highly committed to the respondents to keep the privacy of their information and source of data and put heartiest endeavor to be unbiased in collecting data. </w:t>
      </w:r>
    </w:p>
    <w:p w14:paraId="19BD9469" w14:textId="77777777" w:rsidR="00573C17" w:rsidRDefault="00573C17" w:rsidP="00762ECF">
      <w:pPr>
        <w:pStyle w:val="ListParagraph"/>
        <w:numPr>
          <w:ilvl w:val="0"/>
          <w:numId w:val="25"/>
        </w:numPr>
        <w:jc w:val="left"/>
      </w:pPr>
      <w:r>
        <w:t xml:space="preserve">The study report will not reveal the identity of the respondents. </w:t>
      </w:r>
    </w:p>
    <w:p w14:paraId="18F33007" w14:textId="77777777" w:rsidR="00762ECF" w:rsidRPr="00415C50" w:rsidRDefault="00573C17" w:rsidP="00762ECF">
      <w:pPr>
        <w:pStyle w:val="ListParagraph"/>
        <w:numPr>
          <w:ilvl w:val="0"/>
          <w:numId w:val="25"/>
        </w:numPr>
        <w:jc w:val="left"/>
        <w:rPr>
          <w:b/>
          <w:color w:val="0070C0"/>
        </w:rPr>
      </w:pPr>
      <w:r>
        <w:t>The collection and analysis should be in line with the Framework for ethical Monitoring, Evaluation, Research and learning (MERL) guidelines.</w:t>
      </w:r>
    </w:p>
    <w:p w14:paraId="448632A4" w14:textId="77777777" w:rsidR="00762ECF" w:rsidRDefault="00762ECF" w:rsidP="00762ECF">
      <w:pPr>
        <w:rPr>
          <w:b/>
          <w:color w:val="0070C0"/>
        </w:rPr>
      </w:pPr>
    </w:p>
    <w:p w14:paraId="6B519CF6" w14:textId="77777777" w:rsidR="00762ECF" w:rsidRDefault="00762ECF" w:rsidP="008B7A7E">
      <w:pPr>
        <w:ind w:firstLine="360"/>
        <w:rPr>
          <w:b/>
          <w:color w:val="0070C0"/>
        </w:rPr>
      </w:pPr>
      <w:r w:rsidRPr="00762ECF">
        <w:rPr>
          <w:b/>
          <w:color w:val="0070C0"/>
        </w:rPr>
        <w:t>I) Safeguarding Children and Young People Policy (SCYPP)</w:t>
      </w:r>
    </w:p>
    <w:p w14:paraId="34FF6BF9" w14:textId="77777777" w:rsidR="00762ECF" w:rsidRDefault="00762ECF" w:rsidP="00762ECF">
      <w:r>
        <w:t xml:space="preserve">The firm/individual shall sign and comply with Plan’s Safeguarding children and Young People Policy </w:t>
      </w:r>
      <w:r>
        <w:lastRenderedPageBreak/>
        <w:t>of and any violation /deviation in complying with Plan’s SCYPP will not only result-in termination of the agreement but also Plan will initiate appropriate action in order to make good the damages/losses caused due to non-compliance to the policy.</w:t>
      </w:r>
    </w:p>
    <w:p w14:paraId="45DE0ACB" w14:textId="77777777" w:rsidR="008B7A7E" w:rsidRDefault="008B7A7E" w:rsidP="008B7A7E">
      <w:pPr>
        <w:rPr>
          <w:b/>
          <w:color w:val="0070C0"/>
        </w:rPr>
      </w:pPr>
    </w:p>
    <w:p w14:paraId="7250F7B1" w14:textId="0C0A8DF9" w:rsidR="00762ECF" w:rsidRDefault="008B7A7E" w:rsidP="008B7A7E">
      <w:pPr>
        <w:rPr>
          <w:b/>
          <w:color w:val="0070C0"/>
        </w:rPr>
      </w:pPr>
      <w:r>
        <w:rPr>
          <w:b/>
          <w:color w:val="0070C0"/>
        </w:rPr>
        <w:t xml:space="preserve">     </w:t>
      </w:r>
      <w:r w:rsidR="00762ECF" w:rsidRPr="00762ECF">
        <w:rPr>
          <w:b/>
          <w:color w:val="0070C0"/>
        </w:rPr>
        <w:t xml:space="preserve">J) Binding  </w:t>
      </w:r>
    </w:p>
    <w:p w14:paraId="273B3B5C" w14:textId="44BC7624" w:rsidR="00762ECF" w:rsidRDefault="00762ECF" w:rsidP="00762ECF">
      <w:r>
        <w:t>All documents, papers and data produced during the assessment are to be treated as Plan</w:t>
      </w:r>
      <w:r w:rsidR="007D3E54">
        <w:t xml:space="preserve"> International</w:t>
      </w:r>
      <w:r>
        <w:t>’s property and restricted for public use. The contracted agency/consultant will submit all original documents, materials and data to Plan International Sudan in the Country office</w:t>
      </w:r>
    </w:p>
    <w:p w14:paraId="26610E37" w14:textId="77777777" w:rsidR="00762ECF" w:rsidRPr="00762ECF" w:rsidRDefault="00762ECF" w:rsidP="00762ECF">
      <w:pPr>
        <w:rPr>
          <w:b/>
          <w:color w:val="0070C0"/>
        </w:rPr>
      </w:pPr>
    </w:p>
    <w:p w14:paraId="746B2CFE" w14:textId="77777777" w:rsidR="00762ECF" w:rsidRPr="00762ECF" w:rsidRDefault="008B7A7E" w:rsidP="00762ECF">
      <w:pPr>
        <w:rPr>
          <w:b/>
          <w:color w:val="0070C0"/>
        </w:rPr>
      </w:pPr>
      <w:r>
        <w:rPr>
          <w:b/>
          <w:color w:val="0070C0"/>
        </w:rPr>
        <w:t xml:space="preserve">     </w:t>
      </w:r>
      <w:r w:rsidR="00762ECF" w:rsidRPr="00762ECF">
        <w:rPr>
          <w:b/>
          <w:color w:val="0070C0"/>
        </w:rPr>
        <w:t>K) Disclaimer</w:t>
      </w:r>
    </w:p>
    <w:p w14:paraId="4EAA0462" w14:textId="77777777" w:rsidR="00762ECF" w:rsidRDefault="00762ECF" w:rsidP="00762ECF">
      <w:r>
        <w:t>Plan International Sudan reserves the right to accept or reject any or all proposals without assigning any reason what so ever</w:t>
      </w:r>
    </w:p>
    <w:p w14:paraId="65B1F4F5" w14:textId="77777777" w:rsidR="005E5A97" w:rsidRDefault="005E5A97" w:rsidP="00762ECF">
      <w:pPr>
        <w:rPr>
          <w:b/>
          <w:color w:val="0070C0"/>
        </w:rPr>
      </w:pPr>
    </w:p>
    <w:p w14:paraId="770F4506" w14:textId="77777777" w:rsidR="00762ECF" w:rsidRDefault="00762ECF" w:rsidP="00762ECF">
      <w:r w:rsidRPr="00762ECF">
        <w:rPr>
          <w:b/>
          <w:color w:val="0070C0"/>
        </w:rPr>
        <w:t>Annex 1</w:t>
      </w:r>
      <w:r>
        <w:t xml:space="preserve"> </w:t>
      </w:r>
    </w:p>
    <w:p w14:paraId="1FD7F835" w14:textId="77777777" w:rsidR="00762ECF" w:rsidRDefault="00762ECF" w:rsidP="00762ECF">
      <w:r w:rsidRPr="00762ECF">
        <w:rPr>
          <w:b/>
        </w:rPr>
        <w:t>Baseline Report Component</w:t>
      </w:r>
      <w:r>
        <w:t xml:space="preserve"> </w:t>
      </w:r>
    </w:p>
    <w:p w14:paraId="3B59DB00" w14:textId="77777777" w:rsidR="00762ECF" w:rsidRDefault="00762ECF" w:rsidP="00762ECF">
      <w:r>
        <w:t>The report should be learning oriented and take a strong gender sensitive approach. The report must contain:</w:t>
      </w:r>
    </w:p>
    <w:p w14:paraId="01336F5D" w14:textId="77777777" w:rsidR="00762ECF" w:rsidRPr="00762ECF" w:rsidRDefault="00762ECF" w:rsidP="00762ECF"/>
    <w:p w14:paraId="2D43E687" w14:textId="77777777" w:rsidR="00762ECF" w:rsidRDefault="00762ECF" w:rsidP="00762ECF">
      <w:pPr>
        <w:pStyle w:val="ListParagraph"/>
        <w:numPr>
          <w:ilvl w:val="0"/>
          <w:numId w:val="26"/>
        </w:numPr>
      </w:pPr>
      <w:r w:rsidRPr="00762ECF">
        <w:rPr>
          <w:b/>
        </w:rPr>
        <w:t>Executive summary</w:t>
      </w:r>
      <w:r>
        <w:t xml:space="preserve"> </w:t>
      </w:r>
    </w:p>
    <w:p w14:paraId="20EF952C" w14:textId="77777777" w:rsidR="00762ECF" w:rsidRPr="005E5A97" w:rsidRDefault="00762ECF" w:rsidP="005E5A97">
      <w:pPr>
        <w:pStyle w:val="ListParagraph"/>
        <w:ind w:left="360" w:firstLine="0"/>
        <w:jc w:val="left"/>
      </w:pPr>
      <w:r>
        <w:t>Focus on the key results, based on the project indicators. Briefly highlight the objectives, methodology and processes of the study, lessons learnt and recommendations to the study. The summary as a whole should not exceed two pages.</w:t>
      </w:r>
    </w:p>
    <w:p w14:paraId="223A8CF2" w14:textId="77777777" w:rsidR="00762ECF" w:rsidRDefault="00762ECF" w:rsidP="00762ECF">
      <w:pPr>
        <w:rPr>
          <w:b/>
        </w:rPr>
      </w:pPr>
      <w:r w:rsidRPr="00762ECF">
        <w:rPr>
          <w:b/>
        </w:rPr>
        <w:t>2. Context of the baseline study</w:t>
      </w:r>
    </w:p>
    <w:p w14:paraId="3B3DD47A" w14:textId="77777777" w:rsidR="005E5A97" w:rsidRDefault="005E5A97" w:rsidP="005E5A97">
      <w:pPr>
        <w:pStyle w:val="ListParagraph"/>
        <w:numPr>
          <w:ilvl w:val="0"/>
          <w:numId w:val="27"/>
        </w:numPr>
        <w:jc w:val="left"/>
      </w:pPr>
      <w:r>
        <w:t>S</w:t>
      </w:r>
      <w:r w:rsidR="00762ECF">
        <w:t xml:space="preserve">hould answer questions such as: </w:t>
      </w:r>
      <w:r>
        <w:br/>
      </w:r>
      <w:r w:rsidR="00762ECF">
        <w:t xml:space="preserve">Who requested/commissioned the baseline? </w:t>
      </w:r>
    </w:p>
    <w:p w14:paraId="4E0D2320" w14:textId="77777777" w:rsidR="005E5A97" w:rsidRDefault="00762ECF" w:rsidP="005E5A97">
      <w:pPr>
        <w:pStyle w:val="ListParagraph"/>
        <w:numPr>
          <w:ilvl w:val="0"/>
          <w:numId w:val="27"/>
        </w:numPr>
        <w:jc w:val="left"/>
      </w:pPr>
      <w:r>
        <w:t xml:space="preserve">Why was the study commissioned? </w:t>
      </w:r>
    </w:p>
    <w:p w14:paraId="690959D7" w14:textId="77777777" w:rsidR="005E5A97" w:rsidRDefault="00762ECF" w:rsidP="005E5A97">
      <w:pPr>
        <w:pStyle w:val="ListParagraph"/>
        <w:numPr>
          <w:ilvl w:val="0"/>
          <w:numId w:val="27"/>
        </w:numPr>
        <w:jc w:val="left"/>
      </w:pPr>
      <w:r>
        <w:t xml:space="preserve">Which project and future planning exercises are likely to be affected by the results of this study? </w:t>
      </w:r>
    </w:p>
    <w:p w14:paraId="26C8776E" w14:textId="77777777" w:rsidR="005E5A97" w:rsidRDefault="00762ECF" w:rsidP="005E5A97">
      <w:pPr>
        <w:pStyle w:val="ListParagraph"/>
        <w:numPr>
          <w:ilvl w:val="0"/>
          <w:numId w:val="27"/>
        </w:numPr>
        <w:jc w:val="left"/>
      </w:pPr>
      <w:r>
        <w:t xml:space="preserve">Who carried out the study? </w:t>
      </w:r>
    </w:p>
    <w:p w14:paraId="739A8722" w14:textId="77777777" w:rsidR="005E5A97" w:rsidRDefault="00762ECF" w:rsidP="005E5A97">
      <w:pPr>
        <w:pStyle w:val="ListParagraph"/>
        <w:numPr>
          <w:ilvl w:val="0"/>
          <w:numId w:val="27"/>
        </w:numPr>
        <w:jc w:val="left"/>
      </w:pPr>
      <w:r>
        <w:t xml:space="preserve">When was the study carried out? </w:t>
      </w:r>
    </w:p>
    <w:p w14:paraId="0A3F0AD5" w14:textId="77777777" w:rsidR="005E5A97" w:rsidRDefault="00762ECF" w:rsidP="005E5A97">
      <w:pPr>
        <w:pStyle w:val="ListParagraph"/>
        <w:numPr>
          <w:ilvl w:val="0"/>
          <w:numId w:val="27"/>
        </w:numPr>
        <w:jc w:val="left"/>
      </w:pPr>
      <w:r>
        <w:t xml:space="preserve">Who will use, be affected by, and influenced by the results of the study? </w:t>
      </w:r>
    </w:p>
    <w:p w14:paraId="2F8F3B03" w14:textId="77777777" w:rsidR="005E5A97" w:rsidRPr="005E5A97" w:rsidRDefault="00762ECF" w:rsidP="005E5A97">
      <w:pPr>
        <w:pStyle w:val="ListParagraph"/>
        <w:numPr>
          <w:ilvl w:val="0"/>
          <w:numId w:val="27"/>
        </w:numPr>
        <w:jc w:val="left"/>
        <w:rPr>
          <w:b/>
          <w:color w:val="0070C0"/>
        </w:rPr>
      </w:pPr>
      <w:r>
        <w:t>Who will answer/respond to the questions?</w:t>
      </w:r>
    </w:p>
    <w:p w14:paraId="24D7AD52" w14:textId="77777777" w:rsidR="005E5A97" w:rsidRPr="005E5A97" w:rsidRDefault="005E5A97" w:rsidP="005E5A97">
      <w:pPr>
        <w:rPr>
          <w:b/>
        </w:rPr>
      </w:pPr>
      <w:r w:rsidRPr="005E5A97">
        <w:rPr>
          <w:b/>
        </w:rPr>
        <w:t>3.</w:t>
      </w:r>
      <w:r>
        <w:t xml:space="preserve"> </w:t>
      </w:r>
      <w:r w:rsidRPr="005E5A97">
        <w:rPr>
          <w:b/>
        </w:rPr>
        <w:t xml:space="preserve">Background, project description. </w:t>
      </w:r>
    </w:p>
    <w:p w14:paraId="0120E45B" w14:textId="77777777" w:rsidR="005E5A97" w:rsidRPr="005E5A97" w:rsidRDefault="005E5A97" w:rsidP="005E5A97">
      <w:pPr>
        <w:rPr>
          <w:b/>
        </w:rPr>
      </w:pPr>
      <w:r w:rsidRPr="005E5A97">
        <w:rPr>
          <w:b/>
        </w:rPr>
        <w:t xml:space="preserve">4. Objectives and limitations of the baseline study </w:t>
      </w:r>
    </w:p>
    <w:p w14:paraId="65E5280F" w14:textId="77777777" w:rsidR="005E5A97" w:rsidRPr="005E5A97" w:rsidRDefault="005E5A97" w:rsidP="005E5A97">
      <w:pPr>
        <w:rPr>
          <w:b/>
        </w:rPr>
      </w:pPr>
      <w:r w:rsidRPr="005E5A97">
        <w:rPr>
          <w:b/>
        </w:rPr>
        <w:t>5. Methodology (study design, tools, sampling and sample size, data collection procedure, data analysis)</w:t>
      </w:r>
    </w:p>
    <w:p w14:paraId="233EBFB6" w14:textId="1D2B1AB5" w:rsidR="005E5A97" w:rsidRDefault="005E5A97" w:rsidP="005E5A97">
      <w:r w:rsidRPr="005E5A97">
        <w:rPr>
          <w:b/>
        </w:rPr>
        <w:t xml:space="preserve">6. Baseline </w:t>
      </w:r>
      <w:r w:rsidR="00AC6BE9" w:rsidRPr="005E5A97">
        <w:rPr>
          <w:b/>
        </w:rPr>
        <w:t>findings</w:t>
      </w:r>
      <w:r w:rsidR="00AC6BE9">
        <w:rPr>
          <w:b/>
        </w:rPr>
        <w:t xml:space="preserve"> (</w:t>
      </w:r>
      <w:r>
        <w:t>ensuring data segregation by sex, age, group, ethnicity, disability and other exclusion criteria), focusing on the project indicator results. With inclusion of reflections regarding existing programs like REFECT, VSLA and champion of change approaches in visited areas.</w:t>
      </w:r>
    </w:p>
    <w:p w14:paraId="394D7C83" w14:textId="77777777" w:rsidR="005E5A97" w:rsidRPr="005E5A97" w:rsidRDefault="005E5A97" w:rsidP="005E5A97">
      <w:pPr>
        <w:rPr>
          <w:b/>
        </w:rPr>
      </w:pPr>
      <w:r w:rsidRPr="005E5A97">
        <w:rPr>
          <w:b/>
        </w:rPr>
        <w:t xml:space="preserve">7. Analysis/discussion on the findings with some </w:t>
      </w:r>
      <w:proofErr w:type="spellStart"/>
      <w:r>
        <w:rPr>
          <w:b/>
        </w:rPr>
        <w:t>qoutes</w:t>
      </w:r>
      <w:proofErr w:type="spellEnd"/>
      <w:r w:rsidRPr="005E5A97">
        <w:rPr>
          <w:b/>
        </w:rPr>
        <w:t xml:space="preserve"> from respondents </w:t>
      </w:r>
    </w:p>
    <w:p w14:paraId="6CAE8DCC" w14:textId="77777777" w:rsidR="005E5A97" w:rsidRPr="005E5A97" w:rsidRDefault="005E5A97" w:rsidP="005E5A97">
      <w:pPr>
        <w:rPr>
          <w:b/>
        </w:rPr>
      </w:pPr>
      <w:r w:rsidRPr="005E5A97">
        <w:rPr>
          <w:b/>
        </w:rPr>
        <w:t xml:space="preserve">8. Conclusions </w:t>
      </w:r>
    </w:p>
    <w:p w14:paraId="7F82ADA3" w14:textId="77777777" w:rsidR="005E5A97" w:rsidRDefault="005E5A97" w:rsidP="005E5A97">
      <w:r w:rsidRPr="005E5A97">
        <w:rPr>
          <w:b/>
        </w:rPr>
        <w:t>9. Recommendations</w:t>
      </w:r>
      <w:r>
        <w:t xml:space="preserve"> (actions, which should be taken on during the project as well lessons to be drawn from the baseline survey) </w:t>
      </w:r>
    </w:p>
    <w:p w14:paraId="534C4105" w14:textId="77777777" w:rsidR="005E5A97" w:rsidRDefault="005E5A97" w:rsidP="005E5A97">
      <w:r w:rsidRPr="005E5A97">
        <w:rPr>
          <w:b/>
        </w:rPr>
        <w:t xml:space="preserve">10. References   </w:t>
      </w:r>
    </w:p>
    <w:p w14:paraId="466D8BBF" w14:textId="77777777" w:rsidR="00BF2425" w:rsidRPr="00D1416C" w:rsidRDefault="00BF2425" w:rsidP="00BF2425">
      <w:pPr>
        <w:rPr>
          <w:rFonts w:asciiTheme="minorBidi" w:hAnsiTheme="minorBidi"/>
          <w:b/>
          <w:lang w:val="en-GB"/>
        </w:rPr>
      </w:pPr>
      <w:r w:rsidRPr="00D1416C">
        <w:rPr>
          <w:rFonts w:asciiTheme="minorBidi" w:hAnsiTheme="minorBidi"/>
          <w:b/>
          <w:lang w:val="en-GB"/>
        </w:rPr>
        <w:t>Ownership of information</w:t>
      </w:r>
    </w:p>
    <w:p w14:paraId="7396FE84" w14:textId="77777777" w:rsidR="00BF2425" w:rsidRPr="00D1416C" w:rsidRDefault="00BF2425" w:rsidP="00BF2425">
      <w:pPr>
        <w:spacing w:line="260" w:lineRule="exact"/>
        <w:jc w:val="both"/>
        <w:rPr>
          <w:rFonts w:asciiTheme="minorBidi" w:hAnsiTheme="minorBidi"/>
          <w:lang w:val="en-GB"/>
        </w:rPr>
      </w:pPr>
      <w:r w:rsidRPr="00D1416C">
        <w:rPr>
          <w:rFonts w:asciiTheme="minorBidi" w:hAnsiTheme="minorBidi"/>
          <w:lang w:val="en-GB"/>
        </w:rPr>
        <w:t>It is understood and agreed that the Consultant shall during and after the effective period of the contract, treat as confidential and not divulge, unless authorized in writing by the Plan, any information obtained in the course of the performance of the Contract. Plan and its partners will be the sole owners of all information collected in this study.</w:t>
      </w:r>
    </w:p>
    <w:p w14:paraId="2F6751EE" w14:textId="2B798F53" w:rsidR="005E5A97" w:rsidRPr="00037971" w:rsidRDefault="005E5A97" w:rsidP="005E5A97">
      <w:pPr>
        <w:rPr>
          <w:lang w:val="en-GB"/>
        </w:rPr>
      </w:pPr>
    </w:p>
    <w:p w14:paraId="717C3E43" w14:textId="77777777" w:rsidR="00BF2425" w:rsidRDefault="00BF2425" w:rsidP="005E5A97"/>
    <w:p w14:paraId="29BEEDA1" w14:textId="77777777" w:rsidR="005E5A97" w:rsidRDefault="005E5A97" w:rsidP="005E5A97">
      <w:pPr>
        <w:rPr>
          <w:b/>
        </w:rPr>
      </w:pPr>
    </w:p>
    <w:p w14:paraId="4B408FF9" w14:textId="77777777" w:rsidR="007D3E54" w:rsidRDefault="007D3E54" w:rsidP="005E5A97">
      <w:pPr>
        <w:rPr>
          <w:b/>
          <w:color w:val="0070C0"/>
        </w:rPr>
      </w:pPr>
    </w:p>
    <w:p w14:paraId="61F59A11" w14:textId="77777777" w:rsidR="007D3E54" w:rsidRDefault="007D3E54" w:rsidP="005E5A97">
      <w:pPr>
        <w:rPr>
          <w:b/>
          <w:color w:val="0070C0"/>
        </w:rPr>
      </w:pPr>
    </w:p>
    <w:p w14:paraId="1CAF0EFC" w14:textId="06E03248" w:rsidR="005E5A97" w:rsidRPr="005E5A97" w:rsidRDefault="005E5A97" w:rsidP="005E5A97">
      <w:pPr>
        <w:rPr>
          <w:b/>
          <w:color w:val="0070C0"/>
        </w:rPr>
      </w:pPr>
      <w:r w:rsidRPr="005E5A97">
        <w:rPr>
          <w:b/>
          <w:color w:val="0070C0"/>
        </w:rPr>
        <w:t xml:space="preserve">Annex 2:   </w:t>
      </w:r>
    </w:p>
    <w:p w14:paraId="02DE96B1" w14:textId="77777777" w:rsidR="005E5A97" w:rsidRDefault="005E5A97" w:rsidP="005E5A97">
      <w:r>
        <w:t>Plan International’s Safeguarding Children and Youth People Policy</w:t>
      </w:r>
    </w:p>
    <w:p w14:paraId="3047C02B" w14:textId="77777777" w:rsidR="005E5A97" w:rsidRDefault="005E5A97" w:rsidP="005E5A97">
      <w:pPr>
        <w:rPr>
          <w:b/>
        </w:rPr>
      </w:pPr>
    </w:p>
    <w:p w14:paraId="4BA4107B" w14:textId="77777777" w:rsidR="005E5A97" w:rsidRPr="005E5A97" w:rsidRDefault="005E5A97" w:rsidP="005E5A97">
      <w:pPr>
        <w:rPr>
          <w:b/>
          <w:color w:val="0070C0"/>
        </w:rPr>
      </w:pPr>
      <w:r w:rsidRPr="005E5A97">
        <w:rPr>
          <w:b/>
          <w:color w:val="0070C0"/>
        </w:rPr>
        <w:t>Annex 3:</w:t>
      </w:r>
    </w:p>
    <w:p w14:paraId="656115C3" w14:textId="77777777" w:rsidR="005E5A97" w:rsidRDefault="005E5A97" w:rsidP="005E5A97">
      <w:r>
        <w:t>Plan International’s Research Policy and Standar</w:t>
      </w:r>
      <w:r w:rsidR="008B7A7E">
        <w:t>d</w:t>
      </w:r>
    </w:p>
    <w:p w14:paraId="723E1418" w14:textId="77777777" w:rsidR="0019040E" w:rsidRDefault="0019040E" w:rsidP="005E5A97">
      <w:pPr>
        <w:rPr>
          <w:b/>
        </w:rPr>
      </w:pPr>
    </w:p>
    <w:p w14:paraId="56E7E27B" w14:textId="77777777" w:rsidR="0019040E" w:rsidRDefault="0019040E" w:rsidP="005E5A97">
      <w:pPr>
        <w:rPr>
          <w:b/>
        </w:rPr>
      </w:pPr>
    </w:p>
    <w:p w14:paraId="53838345" w14:textId="77777777" w:rsidR="0019040E" w:rsidRPr="00A12A6E" w:rsidRDefault="0019040E" w:rsidP="005E5A97">
      <w:pPr>
        <w:rPr>
          <w:b/>
          <w:color w:val="0070C0"/>
        </w:rPr>
      </w:pPr>
      <w:r w:rsidRPr="00A12A6E">
        <w:rPr>
          <w:b/>
          <w:color w:val="0070C0"/>
        </w:rPr>
        <w:t>Annex 4</w:t>
      </w:r>
    </w:p>
    <w:p w14:paraId="5AB652A0" w14:textId="06BDE23B" w:rsidR="00A12A6E" w:rsidRPr="00A12A6E" w:rsidRDefault="00A12A6E" w:rsidP="005E5A97">
      <w:r w:rsidRPr="00A12A6E">
        <w:t>Project Management Evaluation Research and Learning Standards</w:t>
      </w:r>
    </w:p>
    <w:p w14:paraId="3D9CB3D2" w14:textId="3FAB5695" w:rsidR="00A12A6E" w:rsidRPr="00A12A6E" w:rsidRDefault="00A12A6E" w:rsidP="005E5A97">
      <w:pPr>
        <w:rPr>
          <w:b/>
          <w:color w:val="0070C0"/>
        </w:rPr>
      </w:pPr>
    </w:p>
    <w:p w14:paraId="2B255D0F" w14:textId="031871F3" w:rsidR="00A12A6E" w:rsidRPr="00A12A6E" w:rsidRDefault="00A12A6E" w:rsidP="005E5A97">
      <w:pPr>
        <w:rPr>
          <w:b/>
          <w:color w:val="0070C0"/>
        </w:rPr>
      </w:pPr>
      <w:r w:rsidRPr="00A12A6E">
        <w:rPr>
          <w:b/>
          <w:color w:val="0070C0"/>
        </w:rPr>
        <w:t>Annex 5</w:t>
      </w:r>
    </w:p>
    <w:p w14:paraId="5BD816F8" w14:textId="7226C47B" w:rsidR="00A12A6E" w:rsidRPr="00A12A6E" w:rsidRDefault="00A12A6E" w:rsidP="005E5A97">
      <w:r w:rsidRPr="00A12A6E">
        <w:t>Research Risk Assessment</w:t>
      </w:r>
      <w:r w:rsidR="007D3E54">
        <w:t xml:space="preserve"> and Mitigation Measures</w:t>
      </w:r>
    </w:p>
    <w:p w14:paraId="6B3F816F" w14:textId="7E557CD3" w:rsidR="00A12A6E" w:rsidRPr="00A12A6E" w:rsidRDefault="00A12A6E" w:rsidP="005E5A97">
      <w:pPr>
        <w:rPr>
          <w:b/>
          <w:color w:val="0070C0"/>
        </w:rPr>
      </w:pPr>
    </w:p>
    <w:p w14:paraId="30A2B472" w14:textId="199ECEFA" w:rsidR="00A12A6E" w:rsidRPr="00A12A6E" w:rsidRDefault="00A12A6E" w:rsidP="005E5A97">
      <w:pPr>
        <w:rPr>
          <w:b/>
          <w:color w:val="0070C0"/>
        </w:rPr>
      </w:pPr>
      <w:r w:rsidRPr="00A12A6E">
        <w:rPr>
          <w:b/>
          <w:color w:val="0070C0"/>
        </w:rPr>
        <w:t>Annex 6</w:t>
      </w:r>
    </w:p>
    <w:p w14:paraId="7C770803" w14:textId="7759BFDF" w:rsidR="00A12A6E" w:rsidRPr="00A12A6E" w:rsidRDefault="00A12A6E" w:rsidP="005E5A97">
      <w:r w:rsidRPr="00A12A6E">
        <w:t>Project Log-frame</w:t>
      </w:r>
    </w:p>
    <w:p w14:paraId="5103A461" w14:textId="13C5ED0A" w:rsidR="00A12A6E" w:rsidRDefault="00A12A6E" w:rsidP="005E5A97">
      <w:pPr>
        <w:rPr>
          <w:b/>
        </w:rPr>
      </w:pPr>
    </w:p>
    <w:p w14:paraId="70192DE0" w14:textId="6275B6E1" w:rsidR="00A12A6E" w:rsidRPr="005E5A97" w:rsidRDefault="00A12A6E" w:rsidP="005E5A97">
      <w:pPr>
        <w:rPr>
          <w:b/>
        </w:rPr>
        <w:sectPr w:rsidR="00A12A6E" w:rsidRPr="005E5A97" w:rsidSect="002250E7">
          <w:footerReference w:type="default" r:id="rId12"/>
          <w:pgSz w:w="12240" w:h="15840"/>
          <w:pgMar w:top="760" w:right="1340" w:bottom="1720" w:left="1100" w:header="0" w:footer="566" w:gutter="0"/>
          <w:cols w:space="720"/>
          <w:docGrid w:linePitch="299"/>
        </w:sectPr>
      </w:pPr>
    </w:p>
    <w:p w14:paraId="1101D97F" w14:textId="77777777" w:rsidR="00624448" w:rsidRDefault="00624448" w:rsidP="00AA0A7E">
      <w:pPr>
        <w:jc w:val="both"/>
      </w:pPr>
    </w:p>
    <w:sectPr w:rsidR="00624448">
      <w:footerReference w:type="default" r:id="rId13"/>
      <w:pgSz w:w="12240" w:h="15840"/>
      <w:pgMar w:top="1480" w:right="1100" w:bottom="280" w:left="1340"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644CC" w16cex:dateUtc="2022-12-03T20:57:00Z"/>
  <w16cex:commentExtensible w16cex:durableId="27371779" w16cex:dateUtc="2022-12-04T11:56:00Z"/>
  <w16cex:commentExtensible w16cex:durableId="27364D2A" w16cex:dateUtc="2022-12-03T21:33:00Z"/>
  <w16cex:commentExtensible w16cex:durableId="27364C9E" w16cex:dateUtc="2022-12-03T21:30:00Z"/>
  <w16cex:commentExtensible w16cex:durableId="27364D93" w16cex:dateUtc="2022-12-03T21:34:00Z"/>
  <w16cex:commentExtensible w16cex:durableId="27364E87" w16cex:dateUtc="2022-12-03T2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D058B" w14:textId="77777777" w:rsidR="00311325" w:rsidRDefault="00311325">
      <w:r>
        <w:separator/>
      </w:r>
    </w:p>
  </w:endnote>
  <w:endnote w:type="continuationSeparator" w:id="0">
    <w:p w14:paraId="6BC11740" w14:textId="77777777" w:rsidR="00311325" w:rsidRDefault="0031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33E3" w14:textId="4B3C6E31" w:rsidR="00AE3EC6" w:rsidRDefault="00F4106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CACB101" wp14:editId="7F71C917">
              <wp:simplePos x="0" y="0"/>
              <wp:positionH relativeFrom="page">
                <wp:posOffset>6148705</wp:posOffset>
              </wp:positionH>
              <wp:positionV relativeFrom="page">
                <wp:posOffset>9551670</wp:posOffset>
              </wp:positionV>
              <wp:extent cx="72517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8675" w14:textId="77777777" w:rsidR="00AE3EC6" w:rsidRDefault="00AE3EC6">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CB101" id="_x0000_t202" coordsize="21600,21600" o:spt="202" path="m,l,21600r21600,l21600,xe">
              <v:stroke joinstyle="miter"/>
              <v:path gradientshapeok="t" o:connecttype="rect"/>
            </v:shapetype>
            <v:shape id="docshape1" o:spid="_x0000_s1026" type="#_x0000_t202" style="position:absolute;margin-left:484.15pt;margin-top:752.1pt;width:5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AfqwIAAKcFAAAOAAAAZHJzL2Uyb0RvYy54bWysVG1vmzAQ/j5p/8Hyd8pLIQmopGpDmCZ1&#10;L1K3H+BgE6yBzWwnpKv233c2IU1bTZq28cE62+fn7rl7uKvrQ9eiPVOaS5Hj8CLAiIlKUi62Of76&#10;pfQWGGlDBCWtFCzHD0zj6+XbN1dDn7FINrKlTCEAETob+hw3xvSZ7+uqYR3RF7JnAi5rqTpiYKu2&#10;PlVkAPSu9aMgmPmDVLRXsmJaw2kxXuKlw69rVplPda2ZQW2OITfjVuXWjV395RXJtor0Da+OaZC/&#10;yKIjXEDQE1RBDEE7xV9BdbxSUsvaXFSy82Vd84o5DsAmDF6wuW9IzxwXKI7uT2XS/w+2+rj/rBCn&#10;OY4wEqSDFlFZaRs4tMUZep2Bz30PXuZwKw/QZEdU93ey+qaRkKuGiC27UUoODSMUknMv/bOnI462&#10;IJvhg6QQheyMdECHWnW2clALBOjQpIdTY9jBoAoO51ESzuGmgqtwlswvE5ubT7Lpca+0ecdkh6yR&#10;YwV9d+Bkf6fN6Dq52FhClrxtXe9b8ewAMMcTCA1P7Z1NwrXyMQ3S9WK9iL04mq29OCgK76Zcxd6s&#10;DOdJcVmsVkX408YN46zhlDJhw0yyCuM/a9tR4KMgTsLSsuXUwtmUtNpuVq1CewKyLt13LMiZm/88&#10;DVcv4PKCUhjFwW2UeuVsMffiMk68dB4svCBMb9NZEKdxUT6ndMcF+3dKaMhxmkTJqKXfcgvc95ob&#10;yTpuYHC0vMvx4uREMqvAtaCutYbwdrTPSmHTfyoFtHtqtNOrlegoVnPYHADFingj6QMoV0lQFogQ&#10;ph0YjVQ/MBpgcuRYf98RxTBq3wtQvx0zk6EmYzMZRFTwNMcGo9FcmXEc7XrFtw0gj/+XkDfwh9Tc&#10;qfcpC0jdbmAaOBLHyWXHzfneeT3N1+UvAAAA//8DAFBLAwQUAAYACAAAACEAvf3eKOEAAAAOAQAA&#10;DwAAAGRycy9kb3ducmV2LnhtbEyPwU6DQBCG7ya+w2ZMvNldwRKKLE1j9GRipHjwuLBTIGVnkd22&#10;+PYup3qc+b/8802+nc3Azji53pKEx5UAhtRY3VMr4at6e0iBOa9Iq8ESSvhFB9vi9iZXmbYXKvG8&#10;9y0LJeQyJaHzfsw4d02HRrmVHZFCdrCTUT6MU8v1pC6h3Aw8EiLhRvUULnRqxJcOm+P+ZCTsvql8&#10;7X8+6s/yUPZVtRH0nhylvL+bd8/APM7+CsOiH9ShCE61PZF2bJCwSdI4oCFYi6cI2IKINFoDq5dd&#10;LGLgRc7/v1H8AQAA//8DAFBLAQItABQABgAIAAAAIQC2gziS/gAAAOEBAAATAAAAAAAAAAAAAAAA&#10;AAAAAABbQ29udGVudF9UeXBlc10ueG1sUEsBAi0AFAAGAAgAAAAhADj9If/WAAAAlAEAAAsAAAAA&#10;AAAAAAAAAAAALwEAAF9yZWxzLy5yZWxzUEsBAi0AFAAGAAgAAAAhAFA24B+rAgAApwUAAA4AAAAA&#10;AAAAAAAAAAAALgIAAGRycy9lMm9Eb2MueG1sUEsBAi0AFAAGAAgAAAAhAL393ijhAAAADgEAAA8A&#10;AAAAAAAAAAAAAAAABQUAAGRycy9kb3ducmV2LnhtbFBLBQYAAAAABAAEAPMAAAATBgAAAAA=&#10;" filled="f" stroked="f">
              <v:textbox inset="0,0,0,0">
                <w:txbxContent>
                  <w:p w14:paraId="739C8675" w14:textId="77777777" w:rsidR="00AE3EC6" w:rsidRDefault="00AE3EC6">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9C99" w14:textId="77777777" w:rsidR="00AE3EC6" w:rsidRDefault="00AE3EC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84779" w14:textId="77777777" w:rsidR="00311325" w:rsidRDefault="00311325">
      <w:r>
        <w:separator/>
      </w:r>
    </w:p>
  </w:footnote>
  <w:footnote w:type="continuationSeparator" w:id="0">
    <w:p w14:paraId="5A139E57" w14:textId="77777777" w:rsidR="00311325" w:rsidRDefault="00311325">
      <w:r>
        <w:continuationSeparator/>
      </w:r>
    </w:p>
  </w:footnote>
  <w:footnote w:id="1">
    <w:p w14:paraId="180F3E72" w14:textId="77777777" w:rsidR="00AE3EC6" w:rsidRDefault="00AE3EC6" w:rsidP="00761C51">
      <w:pPr>
        <w:pStyle w:val="FootnoteText"/>
      </w:pPr>
      <w:r w:rsidRPr="00CD70FE">
        <w:rPr>
          <w:rStyle w:val="FootnoteReference"/>
          <w:rFonts w:ascii="Times New Roman" w:hAnsi="Times New Roman"/>
          <w:sz w:val="18"/>
          <w:szCs w:val="18"/>
        </w:rPr>
        <w:footnoteRef/>
      </w:r>
      <w:r w:rsidRPr="00CD70FE">
        <w:rPr>
          <w:rFonts w:ascii="Times New Roman" w:hAnsi="Times New Roman" w:cs="Times New Roman"/>
          <w:sz w:val="18"/>
          <w:szCs w:val="18"/>
        </w:rPr>
        <w:t xml:space="preserve"> Evidence to combat FGM/C: Exploring the association between FGM/C and early/child marriage: a review of the evidence, 2017</w:t>
      </w:r>
    </w:p>
  </w:footnote>
  <w:footnote w:id="2">
    <w:p w14:paraId="1BDB4F0B" w14:textId="77777777" w:rsidR="00AE3EC6" w:rsidRDefault="00AE3EC6" w:rsidP="00761C51">
      <w:pPr>
        <w:pStyle w:val="FootnoteText"/>
      </w:pPr>
      <w:r>
        <w:rPr>
          <w:rStyle w:val="FootnoteReference"/>
        </w:rPr>
        <w:footnoteRef/>
      </w:r>
      <w:r>
        <w:t xml:space="preserve"> </w:t>
      </w:r>
      <w:r w:rsidRPr="00CD70FE">
        <w:rPr>
          <w:rFonts w:ascii="Times New Roman" w:hAnsi="Times New Roman" w:cs="Times New Roman"/>
          <w:sz w:val="18"/>
          <w:szCs w:val="18"/>
        </w:rPr>
        <w:t>UNICEF 2016: Female Genital Mutilation/Cutting (FGM/C) and Child Marriage in Sudan</w:t>
      </w:r>
    </w:p>
  </w:footnote>
  <w:footnote w:id="3">
    <w:p w14:paraId="4774123E" w14:textId="77777777" w:rsidR="00AE3EC6" w:rsidRDefault="00AE3EC6" w:rsidP="00761C51">
      <w:pPr>
        <w:pStyle w:val="FootnoteText"/>
      </w:pPr>
      <w:r w:rsidRPr="00CD70FE">
        <w:rPr>
          <w:rStyle w:val="FootnoteReference"/>
          <w:rFonts w:ascii="Times New Roman" w:hAnsi="Times New Roman"/>
          <w:sz w:val="18"/>
          <w:szCs w:val="18"/>
        </w:rPr>
        <w:footnoteRef/>
      </w:r>
      <w:r w:rsidRPr="00CD70FE">
        <w:rPr>
          <w:rFonts w:ascii="Times New Roman" w:hAnsi="Times New Roman" w:cs="Times New Roman"/>
          <w:sz w:val="18"/>
          <w:szCs w:val="18"/>
        </w:rPr>
        <w:t xml:space="preserve"> UNICEF 2016: Female Genital Mutilation/Cutting (FGM/C) and Child Marriage in Sudan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28EC"/>
    <w:multiLevelType w:val="hybridMultilevel"/>
    <w:tmpl w:val="4814B7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348A6"/>
    <w:multiLevelType w:val="hybridMultilevel"/>
    <w:tmpl w:val="3B1049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96362"/>
    <w:multiLevelType w:val="multilevel"/>
    <w:tmpl w:val="D30ABA5C"/>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AFF0664"/>
    <w:multiLevelType w:val="hybridMultilevel"/>
    <w:tmpl w:val="BE0C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17606"/>
    <w:multiLevelType w:val="hybridMultilevel"/>
    <w:tmpl w:val="7AD0DDD8"/>
    <w:lvl w:ilvl="0" w:tplc="34B08D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1B68"/>
    <w:multiLevelType w:val="hybridMultilevel"/>
    <w:tmpl w:val="16B09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4E32BB"/>
    <w:multiLevelType w:val="hybridMultilevel"/>
    <w:tmpl w:val="4E56B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2585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01107F"/>
    <w:multiLevelType w:val="hybridMultilevel"/>
    <w:tmpl w:val="BF246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95B32"/>
    <w:multiLevelType w:val="hybridMultilevel"/>
    <w:tmpl w:val="BC3E31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209DB"/>
    <w:multiLevelType w:val="hybridMultilevel"/>
    <w:tmpl w:val="976C8DC8"/>
    <w:lvl w:ilvl="0" w:tplc="DC5A1780">
      <w:start w:val="1"/>
      <w:numFmt w:val="upperLetter"/>
      <w:lvlText w:val="%1)"/>
      <w:lvlJc w:val="left"/>
      <w:pPr>
        <w:ind w:left="820" w:hanging="360"/>
      </w:pPr>
      <w:rPr>
        <w:rFonts w:hint="default"/>
        <w:spacing w:val="-6"/>
        <w:w w:val="100"/>
        <w:lang w:val="en-US" w:eastAsia="en-US" w:bidi="ar-SA"/>
      </w:rPr>
    </w:lvl>
    <w:lvl w:ilvl="1" w:tplc="F0F69036">
      <w:numFmt w:val="bullet"/>
      <w:lvlText w:val="•"/>
      <w:lvlJc w:val="left"/>
      <w:pPr>
        <w:ind w:left="1718" w:hanging="360"/>
      </w:pPr>
      <w:rPr>
        <w:rFonts w:hint="default"/>
        <w:lang w:val="en-US" w:eastAsia="en-US" w:bidi="ar-SA"/>
      </w:rPr>
    </w:lvl>
    <w:lvl w:ilvl="2" w:tplc="EE1E7602">
      <w:numFmt w:val="bullet"/>
      <w:lvlText w:val="•"/>
      <w:lvlJc w:val="left"/>
      <w:pPr>
        <w:ind w:left="2616" w:hanging="360"/>
      </w:pPr>
      <w:rPr>
        <w:rFonts w:hint="default"/>
        <w:lang w:val="en-US" w:eastAsia="en-US" w:bidi="ar-SA"/>
      </w:rPr>
    </w:lvl>
    <w:lvl w:ilvl="3" w:tplc="BD78440E">
      <w:numFmt w:val="bullet"/>
      <w:lvlText w:val="•"/>
      <w:lvlJc w:val="left"/>
      <w:pPr>
        <w:ind w:left="3514" w:hanging="360"/>
      </w:pPr>
      <w:rPr>
        <w:rFonts w:hint="default"/>
        <w:lang w:val="en-US" w:eastAsia="en-US" w:bidi="ar-SA"/>
      </w:rPr>
    </w:lvl>
    <w:lvl w:ilvl="4" w:tplc="21203B72">
      <w:numFmt w:val="bullet"/>
      <w:lvlText w:val="•"/>
      <w:lvlJc w:val="left"/>
      <w:pPr>
        <w:ind w:left="4412" w:hanging="360"/>
      </w:pPr>
      <w:rPr>
        <w:rFonts w:hint="default"/>
        <w:lang w:val="en-US" w:eastAsia="en-US" w:bidi="ar-SA"/>
      </w:rPr>
    </w:lvl>
    <w:lvl w:ilvl="5" w:tplc="05EA59C8">
      <w:numFmt w:val="bullet"/>
      <w:lvlText w:val="•"/>
      <w:lvlJc w:val="left"/>
      <w:pPr>
        <w:ind w:left="5310" w:hanging="360"/>
      </w:pPr>
      <w:rPr>
        <w:rFonts w:hint="default"/>
        <w:lang w:val="en-US" w:eastAsia="en-US" w:bidi="ar-SA"/>
      </w:rPr>
    </w:lvl>
    <w:lvl w:ilvl="6" w:tplc="D4AA1002">
      <w:numFmt w:val="bullet"/>
      <w:lvlText w:val="•"/>
      <w:lvlJc w:val="left"/>
      <w:pPr>
        <w:ind w:left="6208" w:hanging="360"/>
      </w:pPr>
      <w:rPr>
        <w:rFonts w:hint="default"/>
        <w:lang w:val="en-US" w:eastAsia="en-US" w:bidi="ar-SA"/>
      </w:rPr>
    </w:lvl>
    <w:lvl w:ilvl="7" w:tplc="770EE4F2">
      <w:numFmt w:val="bullet"/>
      <w:lvlText w:val="•"/>
      <w:lvlJc w:val="left"/>
      <w:pPr>
        <w:ind w:left="7106" w:hanging="360"/>
      </w:pPr>
      <w:rPr>
        <w:rFonts w:hint="default"/>
        <w:lang w:val="en-US" w:eastAsia="en-US" w:bidi="ar-SA"/>
      </w:rPr>
    </w:lvl>
    <w:lvl w:ilvl="8" w:tplc="AE5C7380">
      <w:numFmt w:val="bullet"/>
      <w:lvlText w:val="•"/>
      <w:lvlJc w:val="left"/>
      <w:pPr>
        <w:ind w:left="8004" w:hanging="360"/>
      </w:pPr>
      <w:rPr>
        <w:rFonts w:hint="default"/>
        <w:lang w:val="en-US" w:eastAsia="en-US" w:bidi="ar-SA"/>
      </w:rPr>
    </w:lvl>
  </w:abstractNum>
  <w:abstractNum w:abstractNumId="11" w15:restartNumberingAfterBreak="0">
    <w:nsid w:val="3014199C"/>
    <w:multiLevelType w:val="hybridMultilevel"/>
    <w:tmpl w:val="4D425E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F33DC"/>
    <w:multiLevelType w:val="hybridMultilevel"/>
    <w:tmpl w:val="61F42C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707246"/>
    <w:multiLevelType w:val="multilevel"/>
    <w:tmpl w:val="2C7AA3D6"/>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360" w:hanging="36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720" w:hanging="72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080" w:hanging="1080"/>
      </w:pPr>
      <w:rPr>
        <w:rFonts w:eastAsia="Arial" w:hint="default"/>
      </w:rPr>
    </w:lvl>
    <w:lvl w:ilvl="8">
      <w:start w:val="1"/>
      <w:numFmt w:val="decimal"/>
      <w:lvlText w:val="%1.%2.%3.%4.%5.%6.%7.%8.%9"/>
      <w:lvlJc w:val="left"/>
      <w:pPr>
        <w:ind w:left="1440" w:hanging="1440"/>
      </w:pPr>
      <w:rPr>
        <w:rFonts w:eastAsia="Arial" w:hint="default"/>
      </w:rPr>
    </w:lvl>
  </w:abstractNum>
  <w:abstractNum w:abstractNumId="14" w15:restartNumberingAfterBreak="0">
    <w:nsid w:val="3D576799"/>
    <w:multiLevelType w:val="multilevel"/>
    <w:tmpl w:val="36DE3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BC3B87"/>
    <w:multiLevelType w:val="hybridMultilevel"/>
    <w:tmpl w:val="AEAEB4BC"/>
    <w:lvl w:ilvl="0" w:tplc="45E4B61C">
      <w:start w:val="1"/>
      <w:numFmt w:val="lowerRoman"/>
      <w:lvlText w:val="%1)"/>
      <w:lvlJc w:val="left"/>
      <w:pPr>
        <w:ind w:left="1188" w:hanging="720"/>
      </w:pPr>
      <w:rPr>
        <w:rFonts w:ascii="Arial" w:eastAsia="Arial" w:hAnsi="Arial" w:cs="Arial" w:hint="default"/>
        <w:b w:val="0"/>
        <w:bCs w:val="0"/>
        <w:i w:val="0"/>
        <w:iCs w:val="0"/>
        <w:spacing w:val="-2"/>
        <w:w w:val="99"/>
        <w:sz w:val="20"/>
        <w:szCs w:val="20"/>
        <w:lang w:val="en-US" w:eastAsia="en-US" w:bidi="ar-SA"/>
      </w:rPr>
    </w:lvl>
    <w:lvl w:ilvl="1" w:tplc="07A8FCCA">
      <w:numFmt w:val="bullet"/>
      <w:lvlText w:val="•"/>
      <w:lvlJc w:val="left"/>
      <w:pPr>
        <w:ind w:left="1820" w:hanging="720"/>
      </w:pPr>
      <w:rPr>
        <w:rFonts w:hint="default"/>
        <w:lang w:val="en-US" w:eastAsia="en-US" w:bidi="ar-SA"/>
      </w:rPr>
    </w:lvl>
    <w:lvl w:ilvl="2" w:tplc="9D0C6DBE">
      <w:numFmt w:val="bullet"/>
      <w:lvlText w:val="•"/>
      <w:lvlJc w:val="left"/>
      <w:pPr>
        <w:ind w:left="2461" w:hanging="720"/>
      </w:pPr>
      <w:rPr>
        <w:rFonts w:hint="default"/>
        <w:lang w:val="en-US" w:eastAsia="en-US" w:bidi="ar-SA"/>
      </w:rPr>
    </w:lvl>
    <w:lvl w:ilvl="3" w:tplc="74184768">
      <w:numFmt w:val="bullet"/>
      <w:lvlText w:val="•"/>
      <w:lvlJc w:val="left"/>
      <w:pPr>
        <w:ind w:left="3101" w:hanging="720"/>
      </w:pPr>
      <w:rPr>
        <w:rFonts w:hint="default"/>
        <w:lang w:val="en-US" w:eastAsia="en-US" w:bidi="ar-SA"/>
      </w:rPr>
    </w:lvl>
    <w:lvl w:ilvl="4" w:tplc="DE7CB640">
      <w:numFmt w:val="bullet"/>
      <w:lvlText w:val="•"/>
      <w:lvlJc w:val="left"/>
      <w:pPr>
        <w:ind w:left="3742" w:hanging="720"/>
      </w:pPr>
      <w:rPr>
        <w:rFonts w:hint="default"/>
        <w:lang w:val="en-US" w:eastAsia="en-US" w:bidi="ar-SA"/>
      </w:rPr>
    </w:lvl>
    <w:lvl w:ilvl="5" w:tplc="465A780E">
      <w:numFmt w:val="bullet"/>
      <w:lvlText w:val="•"/>
      <w:lvlJc w:val="left"/>
      <w:pPr>
        <w:ind w:left="4382" w:hanging="720"/>
      </w:pPr>
      <w:rPr>
        <w:rFonts w:hint="default"/>
        <w:lang w:val="en-US" w:eastAsia="en-US" w:bidi="ar-SA"/>
      </w:rPr>
    </w:lvl>
    <w:lvl w:ilvl="6" w:tplc="2138D418">
      <w:numFmt w:val="bullet"/>
      <w:lvlText w:val="•"/>
      <w:lvlJc w:val="left"/>
      <w:pPr>
        <w:ind w:left="5023" w:hanging="720"/>
      </w:pPr>
      <w:rPr>
        <w:rFonts w:hint="default"/>
        <w:lang w:val="en-US" w:eastAsia="en-US" w:bidi="ar-SA"/>
      </w:rPr>
    </w:lvl>
    <w:lvl w:ilvl="7" w:tplc="5D502046">
      <w:numFmt w:val="bullet"/>
      <w:lvlText w:val="•"/>
      <w:lvlJc w:val="left"/>
      <w:pPr>
        <w:ind w:left="5663" w:hanging="720"/>
      </w:pPr>
      <w:rPr>
        <w:rFonts w:hint="default"/>
        <w:lang w:val="en-US" w:eastAsia="en-US" w:bidi="ar-SA"/>
      </w:rPr>
    </w:lvl>
    <w:lvl w:ilvl="8" w:tplc="A680F194">
      <w:numFmt w:val="bullet"/>
      <w:lvlText w:val="•"/>
      <w:lvlJc w:val="left"/>
      <w:pPr>
        <w:ind w:left="6304" w:hanging="720"/>
      </w:pPr>
      <w:rPr>
        <w:rFonts w:hint="default"/>
        <w:lang w:val="en-US" w:eastAsia="en-US" w:bidi="ar-SA"/>
      </w:rPr>
    </w:lvl>
  </w:abstractNum>
  <w:abstractNum w:abstractNumId="16" w15:restartNumberingAfterBreak="0">
    <w:nsid w:val="4386216E"/>
    <w:multiLevelType w:val="hybridMultilevel"/>
    <w:tmpl w:val="4E72F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96967"/>
    <w:multiLevelType w:val="hybridMultilevel"/>
    <w:tmpl w:val="A78ACD60"/>
    <w:lvl w:ilvl="0" w:tplc="45E4B61C">
      <w:start w:val="1"/>
      <w:numFmt w:val="lowerRoman"/>
      <w:lvlText w:val="%1)"/>
      <w:lvlJc w:val="left"/>
      <w:pPr>
        <w:ind w:left="720" w:hanging="360"/>
      </w:pPr>
      <w:rPr>
        <w:rFonts w:ascii="Arial" w:eastAsia="Arial" w:hAnsi="Arial" w:cs="Arial" w:hint="default"/>
        <w:b w:val="0"/>
        <w:bCs w:val="0"/>
        <w:i w:val="0"/>
        <w:iCs w:val="0"/>
        <w:spacing w:val="-2"/>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6482A"/>
    <w:multiLevelType w:val="hybridMultilevel"/>
    <w:tmpl w:val="7102F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CC3193"/>
    <w:multiLevelType w:val="hybridMultilevel"/>
    <w:tmpl w:val="04AC77FE"/>
    <w:lvl w:ilvl="0" w:tplc="D388926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D582F"/>
    <w:multiLevelType w:val="hybridMultilevel"/>
    <w:tmpl w:val="CE4816FA"/>
    <w:lvl w:ilvl="0" w:tplc="FBD22F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D83464"/>
    <w:multiLevelType w:val="hybridMultilevel"/>
    <w:tmpl w:val="36863F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8729E0"/>
    <w:multiLevelType w:val="hybridMultilevel"/>
    <w:tmpl w:val="6256093E"/>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491F29"/>
    <w:multiLevelType w:val="multilevel"/>
    <w:tmpl w:val="2C7AA3D6"/>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360" w:hanging="36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720" w:hanging="72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080" w:hanging="1080"/>
      </w:pPr>
      <w:rPr>
        <w:rFonts w:eastAsia="Arial" w:hint="default"/>
      </w:rPr>
    </w:lvl>
    <w:lvl w:ilvl="8">
      <w:start w:val="1"/>
      <w:numFmt w:val="decimal"/>
      <w:lvlText w:val="%1.%2.%3.%4.%5.%6.%7.%8.%9"/>
      <w:lvlJc w:val="left"/>
      <w:pPr>
        <w:ind w:left="1440" w:hanging="1440"/>
      </w:pPr>
      <w:rPr>
        <w:rFonts w:eastAsia="Arial" w:hint="default"/>
      </w:rPr>
    </w:lvl>
  </w:abstractNum>
  <w:abstractNum w:abstractNumId="24" w15:restartNumberingAfterBreak="0">
    <w:nsid w:val="5CA55D1E"/>
    <w:multiLevelType w:val="hybridMultilevel"/>
    <w:tmpl w:val="0A304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C0A37"/>
    <w:multiLevelType w:val="hybridMultilevel"/>
    <w:tmpl w:val="FA46F134"/>
    <w:lvl w:ilvl="0" w:tplc="AFA870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7227DA"/>
    <w:multiLevelType w:val="hybridMultilevel"/>
    <w:tmpl w:val="336E7DCC"/>
    <w:lvl w:ilvl="0" w:tplc="7E506822">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77C8B74E">
      <w:numFmt w:val="bullet"/>
      <w:lvlText w:val="•"/>
      <w:lvlJc w:val="left"/>
      <w:pPr>
        <w:ind w:left="1718" w:hanging="360"/>
      </w:pPr>
      <w:rPr>
        <w:rFonts w:hint="default"/>
        <w:lang w:val="en-US" w:eastAsia="en-US" w:bidi="ar-SA"/>
      </w:rPr>
    </w:lvl>
    <w:lvl w:ilvl="2" w:tplc="BB18F6B2">
      <w:numFmt w:val="bullet"/>
      <w:lvlText w:val="•"/>
      <w:lvlJc w:val="left"/>
      <w:pPr>
        <w:ind w:left="2616" w:hanging="360"/>
      </w:pPr>
      <w:rPr>
        <w:rFonts w:hint="default"/>
        <w:lang w:val="en-US" w:eastAsia="en-US" w:bidi="ar-SA"/>
      </w:rPr>
    </w:lvl>
    <w:lvl w:ilvl="3" w:tplc="A558B560">
      <w:numFmt w:val="bullet"/>
      <w:lvlText w:val="•"/>
      <w:lvlJc w:val="left"/>
      <w:pPr>
        <w:ind w:left="3514" w:hanging="360"/>
      </w:pPr>
      <w:rPr>
        <w:rFonts w:hint="default"/>
        <w:lang w:val="en-US" w:eastAsia="en-US" w:bidi="ar-SA"/>
      </w:rPr>
    </w:lvl>
    <w:lvl w:ilvl="4" w:tplc="BC024ECC">
      <w:numFmt w:val="bullet"/>
      <w:lvlText w:val="•"/>
      <w:lvlJc w:val="left"/>
      <w:pPr>
        <w:ind w:left="4412" w:hanging="360"/>
      </w:pPr>
      <w:rPr>
        <w:rFonts w:hint="default"/>
        <w:lang w:val="en-US" w:eastAsia="en-US" w:bidi="ar-SA"/>
      </w:rPr>
    </w:lvl>
    <w:lvl w:ilvl="5" w:tplc="36C0D3F6">
      <w:numFmt w:val="bullet"/>
      <w:lvlText w:val="•"/>
      <w:lvlJc w:val="left"/>
      <w:pPr>
        <w:ind w:left="5310" w:hanging="360"/>
      </w:pPr>
      <w:rPr>
        <w:rFonts w:hint="default"/>
        <w:lang w:val="en-US" w:eastAsia="en-US" w:bidi="ar-SA"/>
      </w:rPr>
    </w:lvl>
    <w:lvl w:ilvl="6" w:tplc="0D447022">
      <w:numFmt w:val="bullet"/>
      <w:lvlText w:val="•"/>
      <w:lvlJc w:val="left"/>
      <w:pPr>
        <w:ind w:left="6208" w:hanging="360"/>
      </w:pPr>
      <w:rPr>
        <w:rFonts w:hint="default"/>
        <w:lang w:val="en-US" w:eastAsia="en-US" w:bidi="ar-SA"/>
      </w:rPr>
    </w:lvl>
    <w:lvl w:ilvl="7" w:tplc="2B223454">
      <w:numFmt w:val="bullet"/>
      <w:lvlText w:val="•"/>
      <w:lvlJc w:val="left"/>
      <w:pPr>
        <w:ind w:left="7106" w:hanging="360"/>
      </w:pPr>
      <w:rPr>
        <w:rFonts w:hint="default"/>
        <w:lang w:val="en-US" w:eastAsia="en-US" w:bidi="ar-SA"/>
      </w:rPr>
    </w:lvl>
    <w:lvl w:ilvl="8" w:tplc="E47E3602">
      <w:numFmt w:val="bullet"/>
      <w:lvlText w:val="•"/>
      <w:lvlJc w:val="left"/>
      <w:pPr>
        <w:ind w:left="8004" w:hanging="360"/>
      </w:pPr>
      <w:rPr>
        <w:rFonts w:hint="default"/>
        <w:lang w:val="en-US" w:eastAsia="en-US" w:bidi="ar-SA"/>
      </w:rPr>
    </w:lvl>
  </w:abstractNum>
  <w:abstractNum w:abstractNumId="27" w15:restartNumberingAfterBreak="0">
    <w:nsid w:val="708D1B1C"/>
    <w:multiLevelType w:val="hybridMultilevel"/>
    <w:tmpl w:val="6420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10473"/>
    <w:multiLevelType w:val="hybridMultilevel"/>
    <w:tmpl w:val="F1665B04"/>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980518"/>
    <w:multiLevelType w:val="hybridMultilevel"/>
    <w:tmpl w:val="3CA61E08"/>
    <w:lvl w:ilvl="0" w:tplc="AFA8703A">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0"/>
  </w:num>
  <w:num w:numId="3">
    <w:abstractNumId w:val="15"/>
  </w:num>
  <w:num w:numId="4">
    <w:abstractNumId w:val="0"/>
  </w:num>
  <w:num w:numId="5">
    <w:abstractNumId w:val="9"/>
  </w:num>
  <w:num w:numId="6">
    <w:abstractNumId w:val="28"/>
  </w:num>
  <w:num w:numId="7">
    <w:abstractNumId w:val="20"/>
  </w:num>
  <w:num w:numId="8">
    <w:abstractNumId w:val="23"/>
  </w:num>
  <w:num w:numId="9">
    <w:abstractNumId w:val="13"/>
  </w:num>
  <w:num w:numId="10">
    <w:abstractNumId w:val="14"/>
  </w:num>
  <w:num w:numId="11">
    <w:abstractNumId w:val="7"/>
  </w:num>
  <w:num w:numId="12">
    <w:abstractNumId w:val="2"/>
  </w:num>
  <w:num w:numId="13">
    <w:abstractNumId w:val="22"/>
  </w:num>
  <w:num w:numId="14">
    <w:abstractNumId w:val="16"/>
  </w:num>
  <w:num w:numId="15">
    <w:abstractNumId w:val="24"/>
  </w:num>
  <w:num w:numId="16">
    <w:abstractNumId w:val="8"/>
  </w:num>
  <w:num w:numId="17">
    <w:abstractNumId w:val="21"/>
  </w:num>
  <w:num w:numId="18">
    <w:abstractNumId w:val="12"/>
  </w:num>
  <w:num w:numId="19">
    <w:abstractNumId w:val="18"/>
  </w:num>
  <w:num w:numId="20">
    <w:abstractNumId w:val="6"/>
  </w:num>
  <w:num w:numId="21">
    <w:abstractNumId w:val="27"/>
  </w:num>
  <w:num w:numId="22">
    <w:abstractNumId w:val="1"/>
  </w:num>
  <w:num w:numId="23">
    <w:abstractNumId w:val="11"/>
  </w:num>
  <w:num w:numId="24">
    <w:abstractNumId w:val="5"/>
  </w:num>
  <w:num w:numId="25">
    <w:abstractNumId w:val="4"/>
  </w:num>
  <w:num w:numId="26">
    <w:abstractNumId w:val="25"/>
  </w:num>
  <w:num w:numId="27">
    <w:abstractNumId w:val="3"/>
  </w:num>
  <w:num w:numId="28">
    <w:abstractNumId w:val="29"/>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8"/>
    <w:rsid w:val="00034CA3"/>
    <w:rsid w:val="00037971"/>
    <w:rsid w:val="00061F19"/>
    <w:rsid w:val="000724BC"/>
    <w:rsid w:val="000963FF"/>
    <w:rsid w:val="000C2111"/>
    <w:rsid w:val="00101BDD"/>
    <w:rsid w:val="0013567A"/>
    <w:rsid w:val="0013738F"/>
    <w:rsid w:val="001446EE"/>
    <w:rsid w:val="0015491E"/>
    <w:rsid w:val="0019040E"/>
    <w:rsid w:val="001A3172"/>
    <w:rsid w:val="001A6C3A"/>
    <w:rsid w:val="0020143C"/>
    <w:rsid w:val="0021565B"/>
    <w:rsid w:val="00220E20"/>
    <w:rsid w:val="002250E7"/>
    <w:rsid w:val="0027584C"/>
    <w:rsid w:val="002A452A"/>
    <w:rsid w:val="002B2026"/>
    <w:rsid w:val="002D71EE"/>
    <w:rsid w:val="00306F00"/>
    <w:rsid w:val="00311325"/>
    <w:rsid w:val="00325E1F"/>
    <w:rsid w:val="00326A2A"/>
    <w:rsid w:val="003463AB"/>
    <w:rsid w:val="00380602"/>
    <w:rsid w:val="00387291"/>
    <w:rsid w:val="003A16F2"/>
    <w:rsid w:val="003B4F8B"/>
    <w:rsid w:val="003C5C1A"/>
    <w:rsid w:val="003E4967"/>
    <w:rsid w:val="003E7372"/>
    <w:rsid w:val="003F5EF9"/>
    <w:rsid w:val="004150D1"/>
    <w:rsid w:val="00415C50"/>
    <w:rsid w:val="0043775B"/>
    <w:rsid w:val="005303E5"/>
    <w:rsid w:val="00567758"/>
    <w:rsid w:val="00573C17"/>
    <w:rsid w:val="005774BE"/>
    <w:rsid w:val="005D0021"/>
    <w:rsid w:val="005E0FF4"/>
    <w:rsid w:val="005E5A97"/>
    <w:rsid w:val="005F257A"/>
    <w:rsid w:val="005F3147"/>
    <w:rsid w:val="00624448"/>
    <w:rsid w:val="00636EDB"/>
    <w:rsid w:val="00641927"/>
    <w:rsid w:val="00642A58"/>
    <w:rsid w:val="00644115"/>
    <w:rsid w:val="0069425A"/>
    <w:rsid w:val="006C0FB8"/>
    <w:rsid w:val="006E7374"/>
    <w:rsid w:val="00713134"/>
    <w:rsid w:val="0075035C"/>
    <w:rsid w:val="00761C51"/>
    <w:rsid w:val="00762ECF"/>
    <w:rsid w:val="00765656"/>
    <w:rsid w:val="007C4803"/>
    <w:rsid w:val="007D3E54"/>
    <w:rsid w:val="008100C4"/>
    <w:rsid w:val="0086763C"/>
    <w:rsid w:val="008B7A7E"/>
    <w:rsid w:val="008C0138"/>
    <w:rsid w:val="008E2B5D"/>
    <w:rsid w:val="00906C0F"/>
    <w:rsid w:val="00916C29"/>
    <w:rsid w:val="00922903"/>
    <w:rsid w:val="0095463C"/>
    <w:rsid w:val="00956AFD"/>
    <w:rsid w:val="00991381"/>
    <w:rsid w:val="00A12A6E"/>
    <w:rsid w:val="00A81A23"/>
    <w:rsid w:val="00AA0A7E"/>
    <w:rsid w:val="00AC6BE9"/>
    <w:rsid w:val="00AE384F"/>
    <w:rsid w:val="00AE3EC6"/>
    <w:rsid w:val="00AF309D"/>
    <w:rsid w:val="00AF45DE"/>
    <w:rsid w:val="00AF56B1"/>
    <w:rsid w:val="00B135BF"/>
    <w:rsid w:val="00B8406F"/>
    <w:rsid w:val="00BF2425"/>
    <w:rsid w:val="00C01B22"/>
    <w:rsid w:val="00C03F11"/>
    <w:rsid w:val="00C40C84"/>
    <w:rsid w:val="00CD3ACA"/>
    <w:rsid w:val="00CF065A"/>
    <w:rsid w:val="00DA0BCF"/>
    <w:rsid w:val="00DB6E4D"/>
    <w:rsid w:val="00DC3A3F"/>
    <w:rsid w:val="00E14087"/>
    <w:rsid w:val="00E7790E"/>
    <w:rsid w:val="00EA7ED5"/>
    <w:rsid w:val="00EB5644"/>
    <w:rsid w:val="00EC240A"/>
    <w:rsid w:val="00F04326"/>
    <w:rsid w:val="00F41062"/>
    <w:rsid w:val="00F86766"/>
    <w:rsid w:val="00FF29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BC5D8"/>
  <w15:docId w15:val="{B208FC48-DA11-4066-AF90-AF7A5AC8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309" w:right="537" w:hanging="1"/>
      <w:jc w:val="center"/>
    </w:pPr>
    <w:rPr>
      <w:b/>
      <w:bCs/>
      <w:sz w:val="32"/>
      <w:szCs w:val="32"/>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line="210" w:lineRule="exact"/>
      <w:ind w:left="108"/>
    </w:pPr>
  </w:style>
  <w:style w:type="paragraph" w:styleId="FootnoteText">
    <w:name w:val="footnote text"/>
    <w:aliases w:val="Footnote Reference1,ftref,Texto de nota al pie,footnote number Char Char Char,BVI fnr Char Char,BVI fnr Car Car Char Char,BVI fnr Car Char Char,BVI fnr Car Car Car Car Char Char Char Char,ftref Char,BVI fnr,FOOTNOTES,fn,single space,ft,f"/>
    <w:basedOn w:val="Normal"/>
    <w:link w:val="FootnoteTextChar"/>
    <w:uiPriority w:val="99"/>
    <w:unhideWhenUsed/>
    <w:qFormat/>
    <w:rsid w:val="00761C51"/>
    <w:pPr>
      <w:widowControl/>
      <w:autoSpaceDE/>
      <w:autoSpaceDN/>
    </w:pPr>
    <w:rPr>
      <w:rFonts w:eastAsia="Times New Roman"/>
      <w:sz w:val="20"/>
      <w:szCs w:val="20"/>
      <w:lang w:val="en-GB"/>
    </w:rPr>
  </w:style>
  <w:style w:type="character" w:customStyle="1" w:styleId="FootnoteTextChar">
    <w:name w:val="Footnote Text Char"/>
    <w:aliases w:val="Footnote Reference1 Char,ftref Char1,Texto de nota al pie Char,footnote number Char Char Char Char,BVI fnr Char Char Char,BVI fnr Car Car Char Char Char,BVI fnr Car Char Char Char,BVI fnr Car Car Car Car Char Char Char Char Char"/>
    <w:basedOn w:val="DefaultParagraphFont"/>
    <w:link w:val="FootnoteText"/>
    <w:uiPriority w:val="99"/>
    <w:rsid w:val="00761C51"/>
    <w:rPr>
      <w:rFonts w:ascii="Arial" w:eastAsia="Times New Roman" w:hAnsi="Arial" w:cs="Arial"/>
      <w:sz w:val="20"/>
      <w:szCs w:val="20"/>
      <w:lang w:val="en-GB"/>
    </w:rPr>
  </w:style>
  <w:style w:type="character" w:styleId="FootnoteReference">
    <w:name w:val="footnote reference"/>
    <w:basedOn w:val="DefaultParagraphFont"/>
    <w:uiPriority w:val="99"/>
    <w:unhideWhenUsed/>
    <w:rsid w:val="00761C51"/>
    <w:rPr>
      <w:rFonts w:cs="Times New Roman"/>
      <w:vertAlign w:val="superscript"/>
    </w:rPr>
  </w:style>
  <w:style w:type="table" w:customStyle="1" w:styleId="TableGrid1">
    <w:name w:val="Table Grid1"/>
    <w:basedOn w:val="TableNormal"/>
    <w:next w:val="TableGrid"/>
    <w:uiPriority w:val="39"/>
    <w:rsid w:val="00644115"/>
    <w:pPr>
      <w:widowControl/>
      <w:autoSpaceDE/>
      <w:autoSpaceDN/>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425A"/>
    <w:rPr>
      <w:sz w:val="16"/>
      <w:szCs w:val="16"/>
    </w:rPr>
  </w:style>
  <w:style w:type="paragraph" w:styleId="CommentText">
    <w:name w:val="annotation text"/>
    <w:basedOn w:val="Normal"/>
    <w:link w:val="CommentTextChar"/>
    <w:uiPriority w:val="99"/>
    <w:semiHidden/>
    <w:unhideWhenUsed/>
    <w:rsid w:val="0069425A"/>
    <w:rPr>
      <w:sz w:val="20"/>
      <w:szCs w:val="20"/>
    </w:rPr>
  </w:style>
  <w:style w:type="character" w:customStyle="1" w:styleId="CommentTextChar">
    <w:name w:val="Comment Text Char"/>
    <w:basedOn w:val="DefaultParagraphFont"/>
    <w:link w:val="CommentText"/>
    <w:uiPriority w:val="99"/>
    <w:semiHidden/>
    <w:rsid w:val="006942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5A"/>
    <w:rPr>
      <w:b/>
      <w:bCs/>
    </w:rPr>
  </w:style>
  <w:style w:type="character" w:customStyle="1" w:styleId="CommentSubjectChar">
    <w:name w:val="Comment Subject Char"/>
    <w:basedOn w:val="CommentTextChar"/>
    <w:link w:val="CommentSubject"/>
    <w:uiPriority w:val="99"/>
    <w:semiHidden/>
    <w:rsid w:val="0069425A"/>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5A"/>
    <w:rPr>
      <w:rFonts w:ascii="Segoe UI" w:eastAsia="Arial" w:hAnsi="Segoe UI" w:cs="Segoe UI"/>
      <w:sz w:val="18"/>
      <w:szCs w:val="18"/>
    </w:rPr>
  </w:style>
  <w:style w:type="character" w:styleId="Hyperlink">
    <w:name w:val="Hyperlink"/>
    <w:basedOn w:val="DefaultParagraphFont"/>
    <w:uiPriority w:val="99"/>
    <w:unhideWhenUsed/>
    <w:rsid w:val="002D71EE"/>
    <w:rPr>
      <w:color w:val="0000FF" w:themeColor="hyperlink"/>
      <w:u w:val="single"/>
    </w:rPr>
  </w:style>
  <w:style w:type="character" w:styleId="UnresolvedMention">
    <w:name w:val="Unresolved Mention"/>
    <w:basedOn w:val="DefaultParagraphFont"/>
    <w:uiPriority w:val="99"/>
    <w:semiHidden/>
    <w:unhideWhenUsed/>
    <w:rsid w:val="002D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8693">
      <w:bodyDiv w:val="1"/>
      <w:marLeft w:val="0"/>
      <w:marRight w:val="0"/>
      <w:marTop w:val="0"/>
      <w:marBottom w:val="0"/>
      <w:divBdr>
        <w:top w:val="none" w:sz="0" w:space="0" w:color="auto"/>
        <w:left w:val="none" w:sz="0" w:space="0" w:color="auto"/>
        <w:bottom w:val="none" w:sz="0" w:space="0" w:color="auto"/>
        <w:right w:val="none" w:sz="0" w:space="0" w:color="auto"/>
      </w:divBdr>
    </w:div>
    <w:div w:id="1032613021">
      <w:bodyDiv w:val="1"/>
      <w:marLeft w:val="0"/>
      <w:marRight w:val="0"/>
      <w:marTop w:val="0"/>
      <w:marBottom w:val="0"/>
      <w:divBdr>
        <w:top w:val="none" w:sz="0" w:space="0" w:color="auto"/>
        <w:left w:val="none" w:sz="0" w:space="0" w:color="auto"/>
        <w:bottom w:val="none" w:sz="0" w:space="0" w:color="auto"/>
        <w:right w:val="none" w:sz="0" w:space="0" w:color="auto"/>
      </w:divBdr>
    </w:div>
    <w:div w:id="192815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dan.Procurement@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Props1.xml><?xml version="1.0" encoding="utf-8"?>
<ds:datastoreItem xmlns:ds="http://schemas.openxmlformats.org/officeDocument/2006/customXml" ds:itemID="{DD2D90CC-F14C-41D4-9F41-AF2F7545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C95C5-7E56-4510-9FB7-247B4B5C1382}">
  <ds:schemaRefs>
    <ds:schemaRef ds:uri="http://schemas.microsoft.com/sharepoint/v3/contenttype/forms"/>
  </ds:schemaRefs>
</ds:datastoreItem>
</file>

<file path=customXml/itemProps3.xml><?xml version="1.0" encoding="utf-8"?>
<ds:datastoreItem xmlns:ds="http://schemas.openxmlformats.org/officeDocument/2006/customXml" ds:itemID="{0ED22B2E-ECF4-4075-8901-F596CE66B054}">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f8607def-5d89-48d0-80fd-e6a799134c76"/>
    <ds:schemaRef ds:uri="a1581217-1297-4009-83af-da771315119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4579</Words>
  <Characters>26106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2</cp:revision>
  <cp:lastPrinted>2022-12-06T08:21:00Z</cp:lastPrinted>
  <dcterms:created xsi:type="dcterms:W3CDTF">2022-12-18T11:12:00Z</dcterms:created>
  <dcterms:modified xsi:type="dcterms:W3CDTF">2022-12-18T11:12:00Z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Aspose Pty Ltd.</vt:lpwstr>
  </property>
  <property fmtid="{D5CDD505-2E9C-101B-9397-08002B2CF9AE}" pid="4" name="LastSaved">
    <vt:filetime>2022-11-16T00:00:00Z</vt:filetime>
  </property>
  <property fmtid="{D5CDD505-2E9C-101B-9397-08002B2CF9AE}" pid="5" name="ContentTypeId">
    <vt:lpwstr>0x0101000FA1F5B300557A4E91166727C7E1D664</vt:lpwstr>
  </property>
</Properties>
</file>